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3D8CAE77" w:rsidR="005651EF" w:rsidRPr="0073288D" w:rsidRDefault="00976622" w:rsidP="00B76EDB">
      <w:pPr>
        <w:pStyle w:val="Sous-titre"/>
        <w:ind w:left="0"/>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0F2B47E" w14:textId="77777777" w:rsidR="00F1388C" w:rsidRDefault="00F1388C" w:rsidP="00F1388C">
      <w:pPr>
        <w:tabs>
          <w:tab w:val="left" w:pos="3060"/>
        </w:tabs>
        <w:spacing w:line="240" w:lineRule="auto"/>
        <w:rPr>
          <w:rFonts w:eastAsiaTheme="minorEastAsia"/>
          <w:color w:val="FFFFFF" w:themeColor="background1"/>
          <w:spacing w:val="15"/>
          <w:sz w:val="60"/>
        </w:rPr>
      </w:pPr>
    </w:p>
    <w:p w14:paraId="199FE050" w14:textId="14E0D908" w:rsidR="005651EF" w:rsidRPr="00F1388C" w:rsidRDefault="00304CCE" w:rsidP="00F1388C">
      <w:pPr>
        <w:tabs>
          <w:tab w:val="left" w:pos="3060"/>
        </w:tabs>
        <w:spacing w:line="240" w:lineRule="auto"/>
        <w:rPr>
          <w:rFonts w:eastAsiaTheme="minorEastAsia"/>
          <w:color w:val="FFFFFF" w:themeColor="background1"/>
          <w:spacing w:val="15"/>
          <w:sz w:val="60"/>
        </w:rPr>
      </w:pPr>
      <w:r w:rsidRPr="00FC65E9">
        <w:rPr>
          <w:noProof/>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F1388C" w:rsidRPr="00DE75B9">
        <w:rPr>
          <w:rFonts w:eastAsiaTheme="minorEastAsia"/>
          <w:color w:val="FFFFFF" w:themeColor="background1"/>
          <w:spacing w:val="15"/>
          <w:sz w:val="60"/>
        </w:rPr>
        <w:t>Travaux mécaniques</w:t>
      </w:r>
      <w:r w:rsidR="00F1388C">
        <w:rPr>
          <w:rFonts w:eastAsiaTheme="minorEastAsia"/>
          <w:color w:val="FFFFFF" w:themeColor="background1"/>
          <w:spacing w:val="15"/>
          <w:sz w:val="60"/>
        </w:rPr>
        <w:t xml:space="preserve"> sur le</w:t>
      </w:r>
      <w:r w:rsidR="00F1388C" w:rsidRPr="00B7068E">
        <w:rPr>
          <w:rFonts w:eastAsiaTheme="minorEastAsia"/>
          <w:color w:val="FFFFFF" w:themeColor="background1"/>
          <w:spacing w:val="15"/>
          <w:sz w:val="60"/>
        </w:rPr>
        <w:t xml:space="preserve"> navire océanographique Pourquoi Pas ?.</w:t>
      </w:r>
      <w:r w:rsidRPr="00FC65E9">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21145FBE" w:rsidR="00976622" w:rsidRDefault="00FC65E9" w:rsidP="00976622">
      <w:pPr>
        <w:tabs>
          <w:tab w:val="left" w:pos="4890"/>
        </w:tabs>
        <w:ind w:firstLine="284"/>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9A12F6">
        <w:rPr>
          <w:color w:val="FFFFFF" w:themeColor="background1"/>
          <w:sz w:val="28"/>
          <w:szCs w:val="28"/>
        </w:rPr>
        <w:t>174</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47DDF3CF" w14:textId="12D9437F"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3D25ACD8" w14:textId="7D4BB54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0C44BD">
      <w:pPr>
        <w:jc w:val="both"/>
      </w:pPr>
      <w:r>
        <w:t>Dénommé ci-après « le titulaire » dans les clauses qui suivent.</w:t>
      </w:r>
    </w:p>
    <w:p w14:paraId="1BA364FE" w14:textId="46EC810F" w:rsidR="00976622" w:rsidRDefault="00976622" w:rsidP="000C44BD">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6AC63EA3" w14:textId="77777777" w:rsidR="00F1388C" w:rsidRDefault="00F1388C" w:rsidP="00F1388C">
      <w:pPr>
        <w:jc w:val="both"/>
      </w:pPr>
      <w:r>
        <w:t>Le présent marché a pour objet la réalisation de travaux mécaniques sur le navire océanographique Pourquoi Pas ?.</w:t>
      </w:r>
    </w:p>
    <w:p w14:paraId="525DF225" w14:textId="77777777" w:rsidR="00F1388C" w:rsidRDefault="00F1388C" w:rsidP="00F1388C">
      <w:pPr>
        <w:jc w:val="both"/>
      </w:pPr>
    </w:p>
    <w:p w14:paraId="6F90F8E0" w14:textId="21DB152D" w:rsidR="00F1388C" w:rsidRDefault="00F1388C" w:rsidP="000C44BD">
      <w:pPr>
        <w:jc w:val="both"/>
      </w:pPr>
      <w:r>
        <w:t>Lors de la modernisation du Pourquoi pas ? qui a eu lieu de novembre 2024 à juin 2025 certains travaux n’ont pu être terminés. Le bateau sera donc arrêté à Brest du 21 septembre au 15 octobre pour finaliser les travaux. Cette spécification détaille les travaux de mécanique et de peinture à réaliser pendant cette arrêt.</w:t>
      </w:r>
    </w:p>
    <w:p w14:paraId="0B5651C3" w14:textId="77777777" w:rsidR="00F1388C" w:rsidRDefault="00F1388C" w:rsidP="000C44BD">
      <w:pPr>
        <w:jc w:val="both"/>
      </w:pPr>
    </w:p>
    <w:p w14:paraId="282B9C4F" w14:textId="6BB7278B" w:rsidR="00976622" w:rsidRDefault="00976622" w:rsidP="000C44BD">
      <w:pPr>
        <w:jc w:val="both"/>
      </w:pPr>
      <w:r>
        <w:t>Le détail des prestations et de l’environnement technique sont par</w:t>
      </w:r>
      <w:r w:rsidR="00EA3CCE">
        <w:t xml:space="preserve"> ailleurs définis à l’article 14</w:t>
      </w:r>
      <w:r>
        <w:t xml:space="preserve">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0C44BD">
      <w:pPr>
        <w:jc w:val="both"/>
      </w:pPr>
      <w:r>
        <w:t>Les pièces contractuelles du marché sont par ordre de priorité</w:t>
      </w:r>
    </w:p>
    <w:p w14:paraId="1C9AE907" w14:textId="66E87A09" w:rsidR="00976622" w:rsidRDefault="00976622" w:rsidP="000C44BD">
      <w:pPr>
        <w:jc w:val="both"/>
      </w:pPr>
      <w:r>
        <w:t>-</w:t>
      </w:r>
      <w:r w:rsidR="000C44BD">
        <w:t xml:space="preserve"> </w:t>
      </w:r>
      <w:r>
        <w:t>Le présent cahier des clauses communes particulières valant acte d’engagement (CCP), dans la version résultant des dernières modifications éventuelles opérées par avenant ;</w:t>
      </w:r>
    </w:p>
    <w:p w14:paraId="7DEA6311" w14:textId="7F9E8BC6" w:rsidR="00976622" w:rsidRDefault="00976622" w:rsidP="000C44BD">
      <w:pPr>
        <w:jc w:val="both"/>
      </w:pPr>
      <w:r>
        <w:t>-</w:t>
      </w:r>
      <w:r w:rsidR="000C44BD">
        <w:t xml:space="preserve"> </w:t>
      </w:r>
      <w:r>
        <w:t>La déclaration sur l’honneur jointe en annexe et signée par le titulaire ;</w:t>
      </w:r>
    </w:p>
    <w:p w14:paraId="7F318C32" w14:textId="0153D7AE" w:rsidR="00976622" w:rsidRDefault="00976622" w:rsidP="000C44BD">
      <w:pPr>
        <w:jc w:val="both"/>
      </w:pPr>
      <w:r>
        <w:t>-</w:t>
      </w:r>
      <w:r w:rsidR="000C44BD">
        <w:t xml:space="preserve"> </w:t>
      </w:r>
      <w:r>
        <w:t>Le cahier des clauses administratives générales applicables aux marchés de fournitures courantes et services, JORF n°</w:t>
      </w:r>
      <w:r w:rsidR="00F7304B">
        <w:t xml:space="preserve"> 0078 du 30 mars 2021, CCA</w:t>
      </w:r>
      <w:r w:rsidR="00FC1E4E">
        <w:t>G/MI</w:t>
      </w:r>
      <w:r w:rsidR="00F7304B">
        <w:t> ;</w:t>
      </w:r>
    </w:p>
    <w:p w14:paraId="05C73B13" w14:textId="66DDD2AF" w:rsidR="00F7304B" w:rsidRDefault="00F7304B" w:rsidP="000C44BD">
      <w:pPr>
        <w:jc w:val="both"/>
      </w:pPr>
      <w:r>
        <w:lastRenderedPageBreak/>
        <w:t>- L’offre du titulaire.</w:t>
      </w:r>
    </w:p>
    <w:p w14:paraId="2F84011B" w14:textId="6CC828ED" w:rsidR="00C91CE6" w:rsidRDefault="00C91CE6" w:rsidP="00C91CE6"/>
    <w:p w14:paraId="762B377C" w14:textId="212E534E" w:rsidR="00C91CE6" w:rsidRPr="00BF7CA2" w:rsidRDefault="00C91CE6" w:rsidP="00C91CE6">
      <w:pPr>
        <w:pStyle w:val="Titre1"/>
        <w:keepLines w:val="0"/>
        <w:widowControl w:val="0"/>
        <w:numPr>
          <w:ilvl w:val="0"/>
          <w:numId w:val="4"/>
        </w:numPr>
        <w:spacing w:before="600" w:line="259" w:lineRule="auto"/>
        <w:jc w:val="both"/>
        <w:rPr>
          <w:rFonts w:cstheme="majorHAnsi"/>
        </w:rPr>
      </w:pPr>
      <w:r w:rsidRPr="00BF7CA2">
        <w:rPr>
          <w:rFonts w:cstheme="majorHAnsi"/>
        </w:rPr>
        <w:t>MONTANTS</w:t>
      </w:r>
    </w:p>
    <w:p w14:paraId="72FC763F" w14:textId="77777777" w:rsidR="00C91CE6" w:rsidRPr="0073288D" w:rsidRDefault="00C91CE6" w:rsidP="00C91CE6">
      <w:pPr>
        <w:pStyle w:val="Titre2"/>
        <w:numPr>
          <w:ilvl w:val="1"/>
          <w:numId w:val="4"/>
        </w:numPr>
        <w:ind w:left="624" w:hanging="624"/>
      </w:pPr>
      <w:r w:rsidRPr="00976622">
        <w:t>Montant de l’accord-cadre</w:t>
      </w:r>
    </w:p>
    <w:p w14:paraId="5A5145CC" w14:textId="76C371C6"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Pr>
          <w:rFonts w:asciiTheme="majorHAnsi" w:eastAsia="Calibri" w:hAnsiTheme="majorHAnsi" w:cstheme="majorHAnsi"/>
        </w:rPr>
        <w:t>d</w:t>
      </w:r>
      <w:r w:rsidR="00DE208D">
        <w:rPr>
          <w:rFonts w:asciiTheme="majorHAnsi" w:eastAsia="Calibri" w:hAnsiTheme="majorHAnsi" w:cstheme="majorHAnsi"/>
        </w:rPr>
        <w:t xml:space="preserve">e </w:t>
      </w:r>
      <w:r w:rsidR="006D234F">
        <w:rPr>
          <w:rFonts w:asciiTheme="majorHAnsi" w:eastAsia="Calibri" w:hAnsiTheme="majorHAnsi" w:cstheme="majorHAnsi"/>
        </w:rPr>
        <w:t xml:space="preserve">septembre </w:t>
      </w:r>
      <w:r w:rsidR="000C44BD">
        <w:rPr>
          <w:rFonts w:asciiTheme="majorHAnsi" w:eastAsia="Calibri" w:hAnsiTheme="majorHAnsi" w:cstheme="majorHAnsi"/>
        </w:rPr>
        <w:t>2025</w:t>
      </w:r>
      <w:r w:rsidRPr="00BF7CA2">
        <w:rPr>
          <w:rFonts w:asciiTheme="majorHAnsi" w:eastAsia="Calibri" w:hAnsiTheme="majorHAnsi" w:cstheme="majorHAnsi"/>
        </w:rPr>
        <w:t>.</w:t>
      </w:r>
    </w:p>
    <w:p w14:paraId="7AEF8723" w14:textId="77777777" w:rsidR="00C91CE6" w:rsidRPr="00BF7CA2" w:rsidRDefault="00C91CE6" w:rsidP="00C91CE6">
      <w:pPr>
        <w:jc w:val="both"/>
        <w:rPr>
          <w:rFonts w:asciiTheme="majorHAnsi" w:eastAsia="Calibri" w:hAnsiTheme="majorHAnsi" w:cstheme="majorHAnsi"/>
        </w:rPr>
      </w:pPr>
    </w:p>
    <w:p w14:paraId="5220365C" w14:textId="5E5A12E0" w:rsidR="00C91CE6" w:rsidRDefault="00C91CE6" w:rsidP="00C91CE6">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w:t>
      </w:r>
      <w:r>
        <w:rPr>
          <w:rFonts w:asciiTheme="majorHAnsi" w:eastAsia="Calibri" w:hAnsiTheme="majorHAnsi" w:cstheme="majorHAnsi"/>
        </w:rPr>
        <w:t>sans</w:t>
      </w:r>
      <w:r w:rsidRPr="00BF7CA2">
        <w:rPr>
          <w:rFonts w:asciiTheme="majorHAnsi" w:eastAsia="Calibri" w:hAnsiTheme="majorHAnsi" w:cstheme="majorHAnsi"/>
        </w:rPr>
        <w:t xml:space="preserve"> montant minimum et </w:t>
      </w:r>
      <w:r w:rsidR="006D234F">
        <w:rPr>
          <w:rFonts w:asciiTheme="majorHAnsi" w:eastAsia="Calibri" w:hAnsiTheme="majorHAnsi" w:cstheme="majorHAnsi"/>
        </w:rPr>
        <w:t xml:space="preserve">avec </w:t>
      </w:r>
      <w:r w:rsidRPr="00BF7CA2">
        <w:rPr>
          <w:rFonts w:asciiTheme="majorHAnsi" w:eastAsia="Calibri" w:hAnsiTheme="majorHAnsi" w:cstheme="majorHAnsi"/>
        </w:rPr>
        <w:t xml:space="preserve">un montant maximum. </w:t>
      </w:r>
    </w:p>
    <w:p w14:paraId="38D24FF3" w14:textId="77777777" w:rsidR="00C91CE6" w:rsidRPr="00BF7CA2" w:rsidRDefault="00C91CE6" w:rsidP="00C91CE6">
      <w:pPr>
        <w:jc w:val="both"/>
        <w:rPr>
          <w:rFonts w:asciiTheme="majorHAnsi" w:eastAsia="Calibri" w:hAnsiTheme="majorHAnsi" w:cstheme="majorHAnsi"/>
        </w:rPr>
      </w:pPr>
    </w:p>
    <w:p w14:paraId="7751DFA9" w14:textId="22B0664A"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 xml:space="preserve">L’Ifremer s'engage à commander les prestations objet du présent marché à hauteur </w:t>
      </w:r>
      <w:r w:rsidR="009A12F6">
        <w:rPr>
          <w:rFonts w:asciiTheme="majorHAnsi" w:eastAsia="Calibri" w:hAnsiTheme="majorHAnsi" w:cstheme="majorHAnsi"/>
        </w:rPr>
        <w:t xml:space="preserve">du montant minimum </w:t>
      </w:r>
      <w:r w:rsidRPr="00BF7CA2">
        <w:rPr>
          <w:rFonts w:asciiTheme="majorHAnsi" w:eastAsia="Calibri" w:hAnsiTheme="majorHAnsi" w:cstheme="majorHAnsi"/>
        </w:rPr>
        <w:t>indiquées ci-dessous et le titulaire s'engage à pouvoir assurer l'exécution des prestations indiquées ci-dessous :</w:t>
      </w:r>
    </w:p>
    <w:tbl>
      <w:tblPr>
        <w:tblpPr w:leftFromText="141" w:rightFromText="141" w:vertAnchor="text" w:horzAnchor="margin" w:tblpY="181"/>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55"/>
        <w:gridCol w:w="4394"/>
        <w:gridCol w:w="1984"/>
        <w:gridCol w:w="1985"/>
        <w:tblGridChange w:id="0">
          <w:tblGrid>
            <w:gridCol w:w="1555"/>
            <w:gridCol w:w="4394"/>
            <w:gridCol w:w="1984"/>
            <w:gridCol w:w="1985"/>
          </w:tblGrid>
        </w:tblGridChange>
      </w:tblGrid>
      <w:tr w:rsidR="00E52D87" w:rsidRPr="00F1388C" w14:paraId="31FA7A72" w14:textId="77777777" w:rsidTr="00F26F2A">
        <w:trPr>
          <w:trHeight w:val="385"/>
        </w:trPr>
        <w:tc>
          <w:tcPr>
            <w:tcW w:w="1555" w:type="dxa"/>
            <w:shd w:val="clear" w:color="auto" w:fill="0032C8" w:themeFill="accent1"/>
          </w:tcPr>
          <w:p w14:paraId="29EB41BA" w14:textId="5FF6833C" w:rsidR="00E52D87" w:rsidRPr="00F1388C" w:rsidRDefault="00E52D87" w:rsidP="00F1388C">
            <w:pPr>
              <w:jc w:val="center"/>
              <w:rPr>
                <w:rFonts w:asciiTheme="majorHAnsi" w:eastAsia="Calibri" w:hAnsiTheme="majorHAnsi" w:cstheme="majorHAnsi"/>
                <w:b/>
                <w:color w:val="FFFFFF" w:themeColor="background1"/>
              </w:rPr>
            </w:pPr>
            <w:r w:rsidRPr="00F1388C">
              <w:rPr>
                <w:rFonts w:asciiTheme="majorHAnsi" w:eastAsia="Calibri" w:hAnsiTheme="majorHAnsi" w:cstheme="majorHAnsi"/>
                <w:b/>
                <w:color w:val="FFFFFF" w:themeColor="background1"/>
              </w:rPr>
              <w:t>N° de poste</w:t>
            </w:r>
          </w:p>
        </w:tc>
        <w:tc>
          <w:tcPr>
            <w:tcW w:w="4394" w:type="dxa"/>
            <w:shd w:val="clear" w:color="auto" w:fill="0032C8" w:themeFill="accent1"/>
            <w:vAlign w:val="center"/>
          </w:tcPr>
          <w:p w14:paraId="41454F97" w14:textId="77777777" w:rsidR="00E52D87" w:rsidRPr="00F1388C" w:rsidRDefault="00E52D87" w:rsidP="00F1388C">
            <w:pPr>
              <w:jc w:val="center"/>
              <w:rPr>
                <w:rFonts w:asciiTheme="majorHAnsi" w:eastAsia="Calibri" w:hAnsiTheme="majorHAnsi" w:cstheme="majorHAnsi"/>
                <w:b/>
                <w:color w:val="FFFFFF" w:themeColor="background1"/>
              </w:rPr>
            </w:pPr>
            <w:r w:rsidRPr="00F1388C">
              <w:rPr>
                <w:rFonts w:asciiTheme="majorHAnsi" w:eastAsia="Calibri" w:hAnsiTheme="majorHAnsi" w:cstheme="majorHAnsi"/>
                <w:b/>
                <w:color w:val="FFFFFF" w:themeColor="background1"/>
              </w:rPr>
              <w:t>Fourniture</w:t>
            </w:r>
          </w:p>
        </w:tc>
        <w:tc>
          <w:tcPr>
            <w:tcW w:w="1984" w:type="dxa"/>
            <w:shd w:val="clear" w:color="auto" w:fill="0032C8" w:themeFill="accent1"/>
          </w:tcPr>
          <w:p w14:paraId="73FEB896" w14:textId="0C6BD4F0" w:rsidR="00E52D87" w:rsidRPr="00F1388C" w:rsidRDefault="00F26F2A" w:rsidP="00F1388C">
            <w:pPr>
              <w:jc w:val="center"/>
              <w:rPr>
                <w:rFonts w:asciiTheme="majorHAnsi" w:eastAsia="Calibri" w:hAnsiTheme="majorHAnsi" w:cstheme="majorHAnsi"/>
                <w:b/>
                <w:color w:val="FFFFFF" w:themeColor="background1"/>
              </w:rPr>
            </w:pPr>
            <w:r>
              <w:rPr>
                <w:rFonts w:asciiTheme="majorHAnsi" w:eastAsia="Calibri" w:hAnsiTheme="majorHAnsi" w:cstheme="majorHAnsi"/>
                <w:b/>
                <w:color w:val="FFFFFF" w:themeColor="background1"/>
              </w:rPr>
              <w:t>P</w:t>
            </w:r>
            <w:r w:rsidR="007C6EAB">
              <w:rPr>
                <w:rFonts w:asciiTheme="majorHAnsi" w:eastAsia="Calibri" w:hAnsiTheme="majorHAnsi" w:cstheme="majorHAnsi"/>
                <w:b/>
                <w:color w:val="FFFFFF" w:themeColor="background1"/>
              </w:rPr>
              <w:t>lanning prévisionnel</w:t>
            </w:r>
            <w:r w:rsidR="00E52D87">
              <w:rPr>
                <w:rFonts w:asciiTheme="majorHAnsi" w:eastAsia="Calibri" w:hAnsiTheme="majorHAnsi" w:cstheme="majorHAnsi"/>
                <w:b/>
                <w:color w:val="FFFFFF" w:themeColor="background1"/>
              </w:rPr>
              <w:t xml:space="preserve"> (non contractuelle)</w:t>
            </w:r>
          </w:p>
        </w:tc>
        <w:tc>
          <w:tcPr>
            <w:tcW w:w="1985" w:type="dxa"/>
            <w:shd w:val="clear" w:color="auto" w:fill="0032C8" w:themeFill="accent1"/>
            <w:vAlign w:val="center"/>
          </w:tcPr>
          <w:p w14:paraId="1B0B3796" w14:textId="736E92B2" w:rsidR="00E52D87" w:rsidRPr="00F1388C" w:rsidRDefault="00E52D87" w:rsidP="00F1388C">
            <w:pPr>
              <w:jc w:val="center"/>
              <w:rPr>
                <w:rFonts w:asciiTheme="majorHAnsi" w:eastAsia="Calibri" w:hAnsiTheme="majorHAnsi" w:cstheme="majorHAnsi"/>
                <w:b/>
                <w:color w:val="FFFFFF" w:themeColor="background1"/>
              </w:rPr>
            </w:pPr>
            <w:r w:rsidRPr="00F1388C">
              <w:rPr>
                <w:rFonts w:asciiTheme="majorHAnsi" w:eastAsia="Calibri" w:hAnsiTheme="majorHAnsi" w:cstheme="majorHAnsi"/>
                <w:b/>
                <w:color w:val="FFFFFF" w:themeColor="background1"/>
              </w:rPr>
              <w:t>Prix unitaire € HT</w:t>
            </w:r>
          </w:p>
        </w:tc>
      </w:tr>
      <w:tr w:rsidR="00E52D87" w:rsidRPr="00BF7CA2" w14:paraId="6F49E87E" w14:textId="77777777" w:rsidTr="00F26F2A">
        <w:trPr>
          <w:trHeight w:val="324"/>
        </w:trPr>
        <w:tc>
          <w:tcPr>
            <w:tcW w:w="1555" w:type="dxa"/>
            <w:shd w:val="clear" w:color="auto" w:fill="C1D0FF" w:themeFill="accent1" w:themeFillTint="33"/>
          </w:tcPr>
          <w:p w14:paraId="23CF4A7B" w14:textId="77777777" w:rsidR="00E52D87" w:rsidRDefault="00E52D87" w:rsidP="00F1388C">
            <w:pPr>
              <w:jc w:val="center"/>
              <w:rPr>
                <w:rStyle w:val="markedcontent"/>
                <w:rFonts w:ascii="Arial" w:hAnsi="Arial" w:cs="Arial"/>
              </w:rPr>
            </w:pPr>
          </w:p>
        </w:tc>
        <w:tc>
          <w:tcPr>
            <w:tcW w:w="8363" w:type="dxa"/>
            <w:gridSpan w:val="3"/>
            <w:shd w:val="clear" w:color="auto" w:fill="C1D0FF" w:themeFill="accent1" w:themeFillTint="33"/>
          </w:tcPr>
          <w:p w14:paraId="1FD2A67E" w14:textId="0DFC5180" w:rsidR="00E52D87" w:rsidRPr="00BF7CA2" w:rsidRDefault="00E52D87" w:rsidP="00F1388C">
            <w:pPr>
              <w:jc w:val="center"/>
              <w:rPr>
                <w:rFonts w:asciiTheme="majorHAnsi" w:eastAsia="Calibri" w:hAnsiTheme="majorHAnsi" w:cstheme="majorHAnsi"/>
                <w:color w:val="000000"/>
              </w:rPr>
            </w:pPr>
            <w:r>
              <w:rPr>
                <w:rStyle w:val="markedcontent"/>
                <w:rFonts w:ascii="Arial" w:hAnsi="Arial" w:cs="Arial"/>
              </w:rPr>
              <w:t>TGF</w:t>
            </w:r>
          </w:p>
        </w:tc>
      </w:tr>
      <w:tr w:rsidR="00E52D87" w:rsidRPr="00BF7CA2" w14:paraId="130CCACD" w14:textId="77777777" w:rsidTr="00F26F2A">
        <w:trPr>
          <w:trHeight w:val="324"/>
        </w:trPr>
        <w:tc>
          <w:tcPr>
            <w:tcW w:w="1555" w:type="dxa"/>
          </w:tcPr>
          <w:p w14:paraId="140A04DC" w14:textId="393FC791" w:rsidR="00E52D87" w:rsidRDefault="00E52D87" w:rsidP="006D234F">
            <w:pPr>
              <w:rPr>
                <w:rStyle w:val="markedcontent"/>
                <w:rFonts w:ascii="Arial" w:hAnsi="Arial" w:cs="Arial"/>
              </w:rPr>
            </w:pPr>
          </w:p>
          <w:p w14:paraId="5F692EAE" w14:textId="4F21FA7B" w:rsidR="00E52D87" w:rsidRDefault="00E52D87" w:rsidP="00F97CEC">
            <w:pPr>
              <w:jc w:val="center"/>
              <w:rPr>
                <w:rStyle w:val="markedcontent"/>
                <w:rFonts w:ascii="Arial" w:hAnsi="Arial" w:cs="Arial"/>
              </w:rPr>
            </w:pPr>
            <w:r>
              <w:rPr>
                <w:rStyle w:val="markedcontent"/>
                <w:rFonts w:ascii="Arial" w:hAnsi="Arial" w:cs="Arial"/>
              </w:rPr>
              <w:t>1</w:t>
            </w:r>
          </w:p>
        </w:tc>
        <w:tc>
          <w:tcPr>
            <w:tcW w:w="4394" w:type="dxa"/>
            <w:shd w:val="clear" w:color="auto" w:fill="auto"/>
            <w:vAlign w:val="center"/>
          </w:tcPr>
          <w:p w14:paraId="7B0FA181" w14:textId="77777777" w:rsidR="00E52D87" w:rsidRPr="00F1388C" w:rsidRDefault="00E52D87" w:rsidP="00F1388C">
            <w:pPr>
              <w:jc w:val="both"/>
              <w:rPr>
                <w:rFonts w:asciiTheme="majorHAnsi" w:eastAsia="Calibri" w:hAnsiTheme="majorHAnsi" w:cstheme="majorHAnsi"/>
              </w:rPr>
            </w:pPr>
            <w:r w:rsidRPr="00F1388C">
              <w:rPr>
                <w:rFonts w:asciiTheme="majorHAnsi" w:eastAsia="Calibri" w:hAnsiTheme="majorHAnsi" w:cstheme="majorHAnsi"/>
              </w:rPr>
              <w:t xml:space="preserve">Calage des équipements : </w:t>
            </w:r>
          </w:p>
          <w:p w14:paraId="564F787A" w14:textId="77777777" w:rsidR="00E52D87" w:rsidRPr="00F1388C" w:rsidRDefault="00E52D87" w:rsidP="00F1388C">
            <w:pPr>
              <w:pStyle w:val="Paragraphedeliste"/>
              <w:numPr>
                <w:ilvl w:val="0"/>
                <w:numId w:val="11"/>
              </w:numPr>
              <w:jc w:val="both"/>
              <w:rPr>
                <w:rFonts w:asciiTheme="majorHAnsi" w:eastAsia="Calibri" w:hAnsiTheme="majorHAnsi" w:cstheme="majorHAnsi"/>
              </w:rPr>
            </w:pPr>
            <w:r w:rsidRPr="00F1388C">
              <w:rPr>
                <w:rFonts w:asciiTheme="majorHAnsi" w:eastAsia="Calibri" w:hAnsiTheme="majorHAnsi" w:cstheme="majorHAnsi"/>
              </w:rPr>
              <w:t>Préparation des cales</w:t>
            </w:r>
          </w:p>
          <w:p w14:paraId="503918AE" w14:textId="77777777" w:rsidR="00E52D87" w:rsidRPr="00F1388C" w:rsidRDefault="00E52D87" w:rsidP="00F1388C">
            <w:pPr>
              <w:pStyle w:val="Paragraphedeliste"/>
              <w:numPr>
                <w:ilvl w:val="0"/>
                <w:numId w:val="11"/>
              </w:numPr>
              <w:jc w:val="both"/>
              <w:rPr>
                <w:rFonts w:asciiTheme="majorHAnsi" w:eastAsia="Calibri" w:hAnsiTheme="majorHAnsi" w:cstheme="majorHAnsi"/>
              </w:rPr>
            </w:pPr>
            <w:r w:rsidRPr="00F1388C">
              <w:rPr>
                <w:rFonts w:asciiTheme="majorHAnsi" w:eastAsia="Calibri" w:hAnsiTheme="majorHAnsi" w:cstheme="majorHAnsi"/>
              </w:rPr>
              <w:t>Mise en place des cales</w:t>
            </w:r>
          </w:p>
          <w:p w14:paraId="6130C358" w14:textId="5F97738F" w:rsidR="00E52D87" w:rsidRPr="00F1388C" w:rsidRDefault="00E52D87" w:rsidP="00F26F2A">
            <w:pPr>
              <w:jc w:val="both"/>
              <w:rPr>
                <w:rFonts w:asciiTheme="majorHAnsi" w:eastAsia="Calibri" w:hAnsiTheme="majorHAnsi" w:cstheme="majorHAnsi"/>
              </w:rPr>
            </w:pPr>
          </w:p>
        </w:tc>
        <w:tc>
          <w:tcPr>
            <w:tcW w:w="1984" w:type="dxa"/>
          </w:tcPr>
          <w:p w14:paraId="76ED4FB8" w14:textId="28B046A6" w:rsidR="00E52D87" w:rsidRPr="00BF7CA2" w:rsidRDefault="00552AE9" w:rsidP="00F26F2A">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39</w:t>
            </w:r>
          </w:p>
        </w:tc>
        <w:tc>
          <w:tcPr>
            <w:tcW w:w="1985" w:type="dxa"/>
            <w:shd w:val="clear" w:color="auto" w:fill="auto"/>
            <w:vAlign w:val="bottom"/>
          </w:tcPr>
          <w:p w14:paraId="26C2E3A8" w14:textId="62692640" w:rsidR="00E52D87" w:rsidRPr="00BF7CA2" w:rsidRDefault="00E52D87" w:rsidP="00F97CEC">
            <w:pPr>
              <w:rPr>
                <w:rFonts w:asciiTheme="majorHAnsi" w:eastAsia="Calibri" w:hAnsiTheme="majorHAnsi" w:cstheme="majorHAnsi"/>
                <w:color w:val="000000"/>
              </w:rPr>
            </w:pPr>
          </w:p>
        </w:tc>
      </w:tr>
      <w:tr w:rsidR="00E52D87" w:rsidRPr="00BF7CA2" w14:paraId="46287F56" w14:textId="77777777" w:rsidTr="00F26F2A">
        <w:trPr>
          <w:trHeight w:val="324"/>
        </w:trPr>
        <w:tc>
          <w:tcPr>
            <w:tcW w:w="1555" w:type="dxa"/>
          </w:tcPr>
          <w:p w14:paraId="06C9832E" w14:textId="310B3237" w:rsidR="00E52D87" w:rsidRDefault="00E52D87" w:rsidP="006D234F">
            <w:pPr>
              <w:jc w:val="center"/>
              <w:rPr>
                <w:rStyle w:val="markedcontent"/>
                <w:rFonts w:ascii="Arial" w:hAnsi="Arial" w:cs="Arial"/>
              </w:rPr>
            </w:pPr>
            <w:r>
              <w:rPr>
                <w:rStyle w:val="markedcontent"/>
                <w:rFonts w:ascii="Arial" w:hAnsi="Arial" w:cs="Arial"/>
              </w:rPr>
              <w:t>2</w:t>
            </w:r>
          </w:p>
        </w:tc>
        <w:tc>
          <w:tcPr>
            <w:tcW w:w="4394" w:type="dxa"/>
            <w:shd w:val="clear" w:color="auto" w:fill="auto"/>
            <w:vAlign w:val="center"/>
          </w:tcPr>
          <w:p w14:paraId="7BBA27B1" w14:textId="228A39CA" w:rsidR="00E52D87" w:rsidRPr="00F1388C" w:rsidRDefault="00E52D87" w:rsidP="00F1388C">
            <w:pPr>
              <w:jc w:val="both"/>
              <w:rPr>
                <w:rFonts w:asciiTheme="majorHAnsi" w:eastAsia="Calibri" w:hAnsiTheme="majorHAnsi" w:cstheme="majorHAnsi"/>
              </w:rPr>
            </w:pPr>
            <w:r w:rsidRPr="00F1388C">
              <w:rPr>
                <w:rFonts w:asciiTheme="majorHAnsi" w:eastAsia="Calibri" w:hAnsiTheme="majorHAnsi" w:cstheme="majorHAnsi"/>
              </w:rPr>
              <w:t>Serrage au couple </w:t>
            </w:r>
          </w:p>
        </w:tc>
        <w:tc>
          <w:tcPr>
            <w:tcW w:w="1984" w:type="dxa"/>
          </w:tcPr>
          <w:p w14:paraId="03E7E4AA" w14:textId="0D9318B6" w:rsidR="00E52D87" w:rsidRPr="00BF7CA2" w:rsidRDefault="00552AE9" w:rsidP="00F26F2A">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39</w:t>
            </w:r>
          </w:p>
        </w:tc>
        <w:tc>
          <w:tcPr>
            <w:tcW w:w="1985" w:type="dxa"/>
            <w:shd w:val="clear" w:color="auto" w:fill="auto"/>
            <w:vAlign w:val="bottom"/>
          </w:tcPr>
          <w:p w14:paraId="2F91A30B" w14:textId="09184A52" w:rsidR="00E52D87" w:rsidRPr="00BF7CA2" w:rsidRDefault="00E52D87" w:rsidP="00F97CEC">
            <w:pPr>
              <w:rPr>
                <w:rFonts w:asciiTheme="majorHAnsi" w:eastAsia="Calibri" w:hAnsiTheme="majorHAnsi" w:cstheme="majorHAnsi"/>
                <w:color w:val="000000"/>
              </w:rPr>
            </w:pPr>
          </w:p>
        </w:tc>
      </w:tr>
      <w:tr w:rsidR="00E52D87" w:rsidRPr="00BF7CA2" w14:paraId="45421067" w14:textId="77777777" w:rsidTr="00F26F2A">
        <w:trPr>
          <w:trHeight w:val="324"/>
        </w:trPr>
        <w:tc>
          <w:tcPr>
            <w:tcW w:w="1555" w:type="dxa"/>
          </w:tcPr>
          <w:p w14:paraId="1AA9E421" w14:textId="77777777" w:rsidR="00E52D87" w:rsidRDefault="00E52D87" w:rsidP="00F97CEC">
            <w:pPr>
              <w:jc w:val="center"/>
              <w:rPr>
                <w:rStyle w:val="markedcontent"/>
                <w:rFonts w:ascii="Arial" w:hAnsi="Arial" w:cs="Arial"/>
              </w:rPr>
            </w:pPr>
          </w:p>
          <w:p w14:paraId="02A19052" w14:textId="60B69096" w:rsidR="00E52D87" w:rsidRDefault="00E52D87" w:rsidP="00F97CEC">
            <w:pPr>
              <w:jc w:val="center"/>
              <w:rPr>
                <w:rStyle w:val="markedcontent"/>
                <w:rFonts w:ascii="Arial" w:hAnsi="Arial" w:cs="Arial"/>
              </w:rPr>
            </w:pPr>
            <w:r>
              <w:rPr>
                <w:rStyle w:val="markedcontent"/>
                <w:rFonts w:ascii="Arial" w:hAnsi="Arial" w:cs="Arial"/>
              </w:rPr>
              <w:t>3</w:t>
            </w:r>
          </w:p>
        </w:tc>
        <w:tc>
          <w:tcPr>
            <w:tcW w:w="4394" w:type="dxa"/>
            <w:shd w:val="clear" w:color="auto" w:fill="auto"/>
            <w:vAlign w:val="center"/>
          </w:tcPr>
          <w:p w14:paraId="0B2A5476" w14:textId="1FDD8378" w:rsidR="00E52D87" w:rsidRPr="00F1388C" w:rsidRDefault="00E52D87" w:rsidP="00F1388C">
            <w:pPr>
              <w:jc w:val="both"/>
              <w:rPr>
                <w:rFonts w:asciiTheme="majorHAnsi" w:eastAsia="Calibri" w:hAnsiTheme="majorHAnsi" w:cstheme="majorHAnsi"/>
              </w:rPr>
            </w:pPr>
            <w:r w:rsidRPr="00F1388C">
              <w:rPr>
                <w:rFonts w:asciiTheme="majorHAnsi" w:eastAsia="Calibri" w:hAnsiTheme="majorHAnsi" w:cstheme="majorHAnsi"/>
              </w:rPr>
              <w:t>Fabrication chaise moteur</w:t>
            </w:r>
          </w:p>
        </w:tc>
        <w:tc>
          <w:tcPr>
            <w:tcW w:w="1984" w:type="dxa"/>
          </w:tcPr>
          <w:p w14:paraId="0241D565" w14:textId="5F27BFC1" w:rsidR="00E52D87" w:rsidRPr="00BF7CA2" w:rsidRDefault="00552AE9" w:rsidP="00F26F2A">
            <w:pPr>
              <w:jc w:val="center"/>
              <w:rPr>
                <w:rFonts w:asciiTheme="majorHAnsi" w:eastAsia="Calibri" w:hAnsiTheme="majorHAnsi" w:cstheme="majorHAnsi"/>
                <w:color w:val="000000"/>
              </w:rPr>
            </w:pPr>
            <w:r>
              <w:rPr>
                <w:rFonts w:asciiTheme="majorHAnsi" w:eastAsia="Calibri" w:hAnsiTheme="majorHAnsi" w:cstheme="majorHAnsi"/>
                <w:color w:val="000000"/>
              </w:rPr>
              <w:t>Réalisation</w:t>
            </w:r>
            <w:r>
              <w:rPr>
                <w:rFonts w:asciiTheme="majorHAnsi" w:eastAsia="Calibri" w:hAnsiTheme="majorHAnsi" w:cstheme="majorHAnsi"/>
                <w:color w:val="000000"/>
              </w:rPr>
              <w:t xml:space="preserve"> semaine 39</w:t>
            </w:r>
          </w:p>
        </w:tc>
        <w:tc>
          <w:tcPr>
            <w:tcW w:w="1985" w:type="dxa"/>
            <w:shd w:val="clear" w:color="auto" w:fill="auto"/>
            <w:vAlign w:val="bottom"/>
          </w:tcPr>
          <w:p w14:paraId="71F6EEF6" w14:textId="723BFC10" w:rsidR="00E52D87" w:rsidRPr="00BF7CA2" w:rsidRDefault="00E52D87" w:rsidP="00F97CEC">
            <w:pPr>
              <w:rPr>
                <w:rFonts w:asciiTheme="majorHAnsi" w:eastAsia="Calibri" w:hAnsiTheme="majorHAnsi" w:cstheme="majorHAnsi"/>
                <w:color w:val="000000"/>
              </w:rPr>
            </w:pPr>
          </w:p>
        </w:tc>
      </w:tr>
      <w:tr w:rsidR="00E52D87" w:rsidRPr="00BF7CA2" w14:paraId="54858F3F" w14:textId="77777777" w:rsidTr="00F26F2A">
        <w:trPr>
          <w:trHeight w:val="324"/>
        </w:trPr>
        <w:tc>
          <w:tcPr>
            <w:tcW w:w="1555" w:type="dxa"/>
          </w:tcPr>
          <w:p w14:paraId="127C2A7E" w14:textId="77777777" w:rsidR="00E52D87" w:rsidRDefault="00E52D87" w:rsidP="00F97CEC">
            <w:pPr>
              <w:rPr>
                <w:rStyle w:val="markedcontent"/>
                <w:rFonts w:ascii="Arial" w:hAnsi="Arial" w:cs="Arial"/>
              </w:rPr>
            </w:pPr>
          </w:p>
          <w:p w14:paraId="4076ECE7" w14:textId="5CC925A7" w:rsidR="00E52D87" w:rsidRPr="00C15BBD" w:rsidRDefault="00E52D87" w:rsidP="00F97CEC">
            <w:pPr>
              <w:jc w:val="center"/>
              <w:rPr>
                <w:rStyle w:val="markedcontent"/>
                <w:rFonts w:ascii="Arial" w:hAnsi="Arial" w:cs="Arial"/>
              </w:rPr>
            </w:pPr>
            <w:r>
              <w:rPr>
                <w:rStyle w:val="markedcontent"/>
                <w:rFonts w:ascii="Arial" w:hAnsi="Arial" w:cs="Arial"/>
              </w:rPr>
              <w:t>4</w:t>
            </w:r>
          </w:p>
        </w:tc>
        <w:tc>
          <w:tcPr>
            <w:tcW w:w="4394" w:type="dxa"/>
            <w:shd w:val="clear" w:color="auto" w:fill="auto"/>
            <w:vAlign w:val="center"/>
          </w:tcPr>
          <w:p w14:paraId="064B5888" w14:textId="4CF7EA40" w:rsidR="00E52D87" w:rsidRPr="00F1388C" w:rsidRDefault="00E52D87" w:rsidP="00F1388C">
            <w:pPr>
              <w:jc w:val="both"/>
              <w:rPr>
                <w:rStyle w:val="markedcontent"/>
                <w:rFonts w:ascii="Arial" w:hAnsi="Arial" w:cs="Arial"/>
              </w:rPr>
            </w:pPr>
            <w:r w:rsidRPr="00F1388C">
              <w:rPr>
                <w:sz w:val="23"/>
                <w:szCs w:val="23"/>
              </w:rPr>
              <w:t>Supports des cabestans et plot de la Turnstile</w:t>
            </w:r>
          </w:p>
        </w:tc>
        <w:tc>
          <w:tcPr>
            <w:tcW w:w="1984" w:type="dxa"/>
          </w:tcPr>
          <w:p w14:paraId="633563A7" w14:textId="70A3DF90" w:rsidR="00E52D87" w:rsidRPr="00BF7CA2" w:rsidRDefault="00552AE9" w:rsidP="00F26F2A">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40</w:t>
            </w:r>
          </w:p>
        </w:tc>
        <w:tc>
          <w:tcPr>
            <w:tcW w:w="1985" w:type="dxa"/>
            <w:shd w:val="clear" w:color="auto" w:fill="auto"/>
            <w:vAlign w:val="bottom"/>
          </w:tcPr>
          <w:p w14:paraId="138FFA74" w14:textId="32A4469A" w:rsidR="00E52D87" w:rsidRPr="00BF7CA2" w:rsidRDefault="00E52D87" w:rsidP="00F97CEC">
            <w:pPr>
              <w:rPr>
                <w:rFonts w:asciiTheme="majorHAnsi" w:eastAsia="Calibri" w:hAnsiTheme="majorHAnsi" w:cstheme="majorHAnsi"/>
                <w:color w:val="000000"/>
              </w:rPr>
            </w:pPr>
          </w:p>
        </w:tc>
      </w:tr>
      <w:tr w:rsidR="00E52D87" w:rsidRPr="00BF7CA2" w14:paraId="1DD4849D" w14:textId="77777777" w:rsidTr="00F26F2A">
        <w:trPr>
          <w:trHeight w:val="324"/>
        </w:trPr>
        <w:tc>
          <w:tcPr>
            <w:tcW w:w="1555" w:type="dxa"/>
          </w:tcPr>
          <w:p w14:paraId="22D54452" w14:textId="77777777" w:rsidR="00E52D87" w:rsidRDefault="00E52D87" w:rsidP="00F97CEC">
            <w:pPr>
              <w:jc w:val="center"/>
              <w:rPr>
                <w:rStyle w:val="markedcontent"/>
                <w:rFonts w:ascii="Arial" w:hAnsi="Arial" w:cs="Arial"/>
              </w:rPr>
            </w:pPr>
          </w:p>
          <w:p w14:paraId="6AAACEDC" w14:textId="0FA35466" w:rsidR="00E52D87" w:rsidRDefault="00E52D87" w:rsidP="00F97CEC">
            <w:pPr>
              <w:jc w:val="center"/>
              <w:rPr>
                <w:rStyle w:val="markedcontent"/>
                <w:rFonts w:ascii="Arial" w:hAnsi="Arial" w:cs="Arial"/>
              </w:rPr>
            </w:pPr>
            <w:r>
              <w:rPr>
                <w:rStyle w:val="markedcontent"/>
                <w:rFonts w:ascii="Arial" w:hAnsi="Arial" w:cs="Arial"/>
              </w:rPr>
              <w:t>5</w:t>
            </w:r>
          </w:p>
        </w:tc>
        <w:tc>
          <w:tcPr>
            <w:tcW w:w="4394" w:type="dxa"/>
            <w:shd w:val="clear" w:color="auto" w:fill="auto"/>
            <w:vAlign w:val="center"/>
          </w:tcPr>
          <w:p w14:paraId="35CEBC4B" w14:textId="261F54FA" w:rsidR="00E52D87" w:rsidRPr="00F1388C" w:rsidRDefault="00E52D87" w:rsidP="00F1388C">
            <w:pPr>
              <w:jc w:val="both"/>
              <w:rPr>
                <w:rStyle w:val="markedcontent"/>
                <w:rFonts w:ascii="Arial" w:hAnsi="Arial" w:cs="Arial"/>
              </w:rPr>
            </w:pPr>
            <w:r w:rsidRPr="00F1388C">
              <w:rPr>
                <w:sz w:val="23"/>
                <w:szCs w:val="23"/>
              </w:rPr>
              <w:t>Agrandissement du passage de pont de la poulie pont portique (4500)</w:t>
            </w:r>
          </w:p>
        </w:tc>
        <w:tc>
          <w:tcPr>
            <w:tcW w:w="1984" w:type="dxa"/>
          </w:tcPr>
          <w:p w14:paraId="45C7E982" w14:textId="447C8214"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40</w:t>
            </w:r>
          </w:p>
        </w:tc>
        <w:tc>
          <w:tcPr>
            <w:tcW w:w="1985" w:type="dxa"/>
            <w:shd w:val="clear" w:color="auto" w:fill="auto"/>
            <w:vAlign w:val="bottom"/>
          </w:tcPr>
          <w:p w14:paraId="571A5213" w14:textId="123CE91E" w:rsidR="00E52D87" w:rsidRPr="00BF7CA2" w:rsidRDefault="00E52D87" w:rsidP="00F97CEC">
            <w:pPr>
              <w:jc w:val="center"/>
              <w:rPr>
                <w:rFonts w:asciiTheme="majorHAnsi" w:eastAsia="Calibri" w:hAnsiTheme="majorHAnsi" w:cstheme="majorHAnsi"/>
                <w:color w:val="000000"/>
              </w:rPr>
            </w:pPr>
          </w:p>
        </w:tc>
      </w:tr>
      <w:tr w:rsidR="00E52D87" w:rsidRPr="00BF7CA2" w14:paraId="1B9C1463" w14:textId="77777777" w:rsidTr="00F26F2A">
        <w:trPr>
          <w:trHeight w:val="324"/>
        </w:trPr>
        <w:tc>
          <w:tcPr>
            <w:tcW w:w="1555" w:type="dxa"/>
          </w:tcPr>
          <w:p w14:paraId="644B9619" w14:textId="77777777" w:rsidR="00E52D87" w:rsidRDefault="00E52D87" w:rsidP="00F97CEC">
            <w:pPr>
              <w:jc w:val="center"/>
              <w:rPr>
                <w:rStyle w:val="markedcontent"/>
                <w:rFonts w:ascii="Arial" w:hAnsi="Arial" w:cs="Arial"/>
              </w:rPr>
            </w:pPr>
          </w:p>
          <w:p w14:paraId="19171B9B" w14:textId="42CA2755" w:rsidR="00E52D87" w:rsidRDefault="00E52D87" w:rsidP="00F97CEC">
            <w:pPr>
              <w:jc w:val="center"/>
              <w:rPr>
                <w:rStyle w:val="markedcontent"/>
                <w:rFonts w:ascii="Arial" w:hAnsi="Arial" w:cs="Arial"/>
              </w:rPr>
            </w:pPr>
            <w:r>
              <w:rPr>
                <w:rStyle w:val="markedcontent"/>
                <w:rFonts w:ascii="Arial" w:hAnsi="Arial" w:cs="Arial"/>
              </w:rPr>
              <w:t>6</w:t>
            </w:r>
          </w:p>
        </w:tc>
        <w:tc>
          <w:tcPr>
            <w:tcW w:w="4394" w:type="dxa"/>
            <w:shd w:val="clear" w:color="auto" w:fill="auto"/>
            <w:vAlign w:val="center"/>
          </w:tcPr>
          <w:p w14:paraId="268AC747" w14:textId="2BA8BA15" w:rsidR="00E52D87" w:rsidRPr="00F1388C" w:rsidRDefault="00E52D87" w:rsidP="00F1388C">
            <w:pPr>
              <w:jc w:val="both"/>
              <w:rPr>
                <w:rStyle w:val="markedcontent"/>
                <w:rFonts w:ascii="Arial" w:hAnsi="Arial" w:cs="Arial"/>
              </w:rPr>
            </w:pPr>
            <w:r w:rsidRPr="00F1388C">
              <w:rPr>
                <w:sz w:val="23"/>
                <w:szCs w:val="23"/>
              </w:rPr>
              <w:t>Reprise semelle pour passage poulie portique</w:t>
            </w:r>
          </w:p>
        </w:tc>
        <w:tc>
          <w:tcPr>
            <w:tcW w:w="1984" w:type="dxa"/>
          </w:tcPr>
          <w:p w14:paraId="78EEA0C9" w14:textId="779715F3"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40</w:t>
            </w:r>
          </w:p>
        </w:tc>
        <w:tc>
          <w:tcPr>
            <w:tcW w:w="1985" w:type="dxa"/>
            <w:shd w:val="clear" w:color="auto" w:fill="auto"/>
            <w:vAlign w:val="bottom"/>
          </w:tcPr>
          <w:p w14:paraId="350BAA96" w14:textId="2155F041" w:rsidR="00E52D87" w:rsidRPr="00BF7CA2" w:rsidRDefault="00E52D87" w:rsidP="00F97CEC">
            <w:pPr>
              <w:jc w:val="center"/>
              <w:rPr>
                <w:rFonts w:asciiTheme="majorHAnsi" w:eastAsia="Calibri" w:hAnsiTheme="majorHAnsi" w:cstheme="majorHAnsi"/>
                <w:color w:val="000000"/>
              </w:rPr>
            </w:pPr>
          </w:p>
        </w:tc>
      </w:tr>
      <w:tr w:rsidR="00E52D87" w:rsidRPr="00BF7CA2" w14:paraId="708AAD73" w14:textId="77777777" w:rsidTr="00F26F2A">
        <w:trPr>
          <w:trHeight w:val="324"/>
        </w:trPr>
        <w:tc>
          <w:tcPr>
            <w:tcW w:w="1555" w:type="dxa"/>
          </w:tcPr>
          <w:p w14:paraId="3888DD80" w14:textId="6053B115" w:rsidR="00E52D87" w:rsidRDefault="00E52D87" w:rsidP="00F97CEC">
            <w:pPr>
              <w:jc w:val="center"/>
              <w:rPr>
                <w:rStyle w:val="markedcontent"/>
                <w:rFonts w:ascii="Arial" w:hAnsi="Arial" w:cs="Arial"/>
              </w:rPr>
            </w:pPr>
            <w:r>
              <w:rPr>
                <w:rStyle w:val="markedcontent"/>
                <w:rFonts w:ascii="Arial" w:hAnsi="Arial" w:cs="Arial"/>
              </w:rPr>
              <w:t>7</w:t>
            </w:r>
          </w:p>
        </w:tc>
        <w:tc>
          <w:tcPr>
            <w:tcW w:w="4394" w:type="dxa"/>
            <w:shd w:val="clear" w:color="auto" w:fill="auto"/>
            <w:vAlign w:val="center"/>
          </w:tcPr>
          <w:p w14:paraId="75A64220" w14:textId="6CDCAE0D" w:rsidR="00E52D87" w:rsidRPr="00F1388C" w:rsidRDefault="00E52D87" w:rsidP="00F1388C">
            <w:pPr>
              <w:jc w:val="both"/>
              <w:rPr>
                <w:rStyle w:val="markedcontent"/>
                <w:rFonts w:ascii="Arial" w:hAnsi="Arial" w:cs="Arial"/>
              </w:rPr>
            </w:pPr>
            <w:r w:rsidRPr="00F1388C">
              <w:rPr>
                <w:sz w:val="23"/>
                <w:szCs w:val="23"/>
              </w:rPr>
              <w:t>Pitons et rails de manutention</w:t>
            </w:r>
          </w:p>
        </w:tc>
        <w:tc>
          <w:tcPr>
            <w:tcW w:w="1984" w:type="dxa"/>
          </w:tcPr>
          <w:p w14:paraId="602E5B85" w14:textId="56FAF4A5"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40</w:t>
            </w:r>
            <w:r>
              <w:rPr>
                <w:rFonts w:asciiTheme="majorHAnsi" w:eastAsia="Calibri" w:hAnsiTheme="majorHAnsi" w:cstheme="majorHAnsi"/>
                <w:color w:val="000000"/>
              </w:rPr>
              <w:t xml:space="preserve"> et 41</w:t>
            </w:r>
          </w:p>
        </w:tc>
        <w:tc>
          <w:tcPr>
            <w:tcW w:w="1985" w:type="dxa"/>
            <w:shd w:val="clear" w:color="auto" w:fill="auto"/>
            <w:vAlign w:val="bottom"/>
          </w:tcPr>
          <w:p w14:paraId="0643C289" w14:textId="759B418B" w:rsidR="00E52D87" w:rsidRPr="00BF7CA2" w:rsidRDefault="00E52D87" w:rsidP="00F97CEC">
            <w:pPr>
              <w:jc w:val="center"/>
              <w:rPr>
                <w:rFonts w:asciiTheme="majorHAnsi" w:eastAsia="Calibri" w:hAnsiTheme="majorHAnsi" w:cstheme="majorHAnsi"/>
                <w:color w:val="000000"/>
              </w:rPr>
            </w:pPr>
          </w:p>
        </w:tc>
      </w:tr>
      <w:tr w:rsidR="00E52D87" w:rsidRPr="00BF7CA2" w14:paraId="2C2DC263" w14:textId="77777777" w:rsidTr="00F26F2A">
        <w:trPr>
          <w:trHeight w:val="324"/>
        </w:trPr>
        <w:tc>
          <w:tcPr>
            <w:tcW w:w="1555" w:type="dxa"/>
          </w:tcPr>
          <w:p w14:paraId="2B13F58A" w14:textId="05BD5E3B" w:rsidR="00E52D87" w:rsidRDefault="00E52D87" w:rsidP="00F97CEC">
            <w:pPr>
              <w:jc w:val="center"/>
              <w:rPr>
                <w:rStyle w:val="markedcontent"/>
                <w:rFonts w:ascii="Arial" w:hAnsi="Arial" w:cs="Arial"/>
              </w:rPr>
            </w:pPr>
            <w:r>
              <w:rPr>
                <w:rStyle w:val="markedcontent"/>
                <w:rFonts w:ascii="Arial" w:hAnsi="Arial" w:cs="Arial"/>
              </w:rPr>
              <w:lastRenderedPageBreak/>
              <w:t>8</w:t>
            </w:r>
          </w:p>
        </w:tc>
        <w:tc>
          <w:tcPr>
            <w:tcW w:w="4394" w:type="dxa"/>
            <w:shd w:val="clear" w:color="auto" w:fill="auto"/>
            <w:vAlign w:val="center"/>
          </w:tcPr>
          <w:p w14:paraId="37BF7677" w14:textId="5BF4FAFF" w:rsidR="00E52D87" w:rsidRPr="00F1388C" w:rsidRDefault="00E52D87" w:rsidP="00F1388C">
            <w:pPr>
              <w:jc w:val="both"/>
              <w:rPr>
                <w:rStyle w:val="markedcontent"/>
                <w:rFonts w:ascii="Arial" w:hAnsi="Arial" w:cs="Arial"/>
              </w:rPr>
            </w:pPr>
            <w:r w:rsidRPr="00F1388C">
              <w:rPr>
                <w:sz w:val="23"/>
                <w:szCs w:val="23"/>
              </w:rPr>
              <w:t>Retrait d’un gousset sur les enrouleurs 1300 et 1400</w:t>
            </w:r>
          </w:p>
        </w:tc>
        <w:tc>
          <w:tcPr>
            <w:tcW w:w="1984" w:type="dxa"/>
          </w:tcPr>
          <w:p w14:paraId="766269A6" w14:textId="5B10C9B9"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39</w:t>
            </w:r>
          </w:p>
        </w:tc>
        <w:tc>
          <w:tcPr>
            <w:tcW w:w="1985" w:type="dxa"/>
            <w:shd w:val="clear" w:color="auto" w:fill="auto"/>
            <w:vAlign w:val="bottom"/>
          </w:tcPr>
          <w:p w14:paraId="47308A12" w14:textId="6D79D80D" w:rsidR="00E52D87" w:rsidRPr="00BF7CA2" w:rsidRDefault="00E52D87" w:rsidP="00F97CEC">
            <w:pPr>
              <w:jc w:val="center"/>
              <w:rPr>
                <w:rFonts w:asciiTheme="majorHAnsi" w:eastAsia="Calibri" w:hAnsiTheme="majorHAnsi" w:cstheme="majorHAnsi"/>
                <w:color w:val="000000"/>
              </w:rPr>
            </w:pPr>
          </w:p>
        </w:tc>
      </w:tr>
      <w:tr w:rsidR="00E52D87" w:rsidRPr="00BF7CA2" w14:paraId="1558C4D6" w14:textId="77777777" w:rsidTr="00F26F2A">
        <w:trPr>
          <w:trHeight w:val="324"/>
        </w:trPr>
        <w:tc>
          <w:tcPr>
            <w:tcW w:w="1555" w:type="dxa"/>
          </w:tcPr>
          <w:p w14:paraId="1129526A" w14:textId="4CD4AA9D" w:rsidR="00E52D87" w:rsidRDefault="00E52D87" w:rsidP="00F97CEC">
            <w:pPr>
              <w:jc w:val="center"/>
              <w:rPr>
                <w:rStyle w:val="markedcontent"/>
                <w:rFonts w:ascii="Arial" w:hAnsi="Arial" w:cs="Arial"/>
              </w:rPr>
            </w:pPr>
            <w:r>
              <w:rPr>
                <w:rStyle w:val="markedcontent"/>
                <w:rFonts w:ascii="Arial" w:hAnsi="Arial" w:cs="Arial"/>
              </w:rPr>
              <w:t>9</w:t>
            </w:r>
          </w:p>
        </w:tc>
        <w:tc>
          <w:tcPr>
            <w:tcW w:w="4394" w:type="dxa"/>
            <w:shd w:val="clear" w:color="auto" w:fill="auto"/>
            <w:vAlign w:val="center"/>
          </w:tcPr>
          <w:p w14:paraId="794B68D2" w14:textId="2A8B2ABD" w:rsidR="00E52D87" w:rsidRPr="00F1388C" w:rsidRDefault="00E52D87" w:rsidP="00F1388C">
            <w:pPr>
              <w:jc w:val="both"/>
              <w:rPr>
                <w:rStyle w:val="markedcontent"/>
                <w:rFonts w:ascii="Arial" w:hAnsi="Arial" w:cs="Arial"/>
              </w:rPr>
            </w:pPr>
            <w:r w:rsidRPr="00F1388C">
              <w:rPr>
                <w:sz w:val="23"/>
                <w:szCs w:val="23"/>
              </w:rPr>
              <w:t>Installation d’une platine pour camera</w:t>
            </w:r>
          </w:p>
        </w:tc>
        <w:tc>
          <w:tcPr>
            <w:tcW w:w="1984" w:type="dxa"/>
          </w:tcPr>
          <w:p w14:paraId="073731A2" w14:textId="6B36999F"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41</w:t>
            </w:r>
          </w:p>
        </w:tc>
        <w:tc>
          <w:tcPr>
            <w:tcW w:w="1985" w:type="dxa"/>
            <w:shd w:val="clear" w:color="auto" w:fill="auto"/>
            <w:vAlign w:val="bottom"/>
          </w:tcPr>
          <w:p w14:paraId="5D0148F5" w14:textId="387BFA1E" w:rsidR="00E52D87" w:rsidRPr="00BF7CA2" w:rsidRDefault="00E52D87" w:rsidP="00F97CEC">
            <w:pPr>
              <w:jc w:val="center"/>
              <w:rPr>
                <w:rFonts w:asciiTheme="majorHAnsi" w:eastAsia="Calibri" w:hAnsiTheme="majorHAnsi" w:cstheme="majorHAnsi"/>
                <w:color w:val="000000"/>
              </w:rPr>
            </w:pPr>
          </w:p>
        </w:tc>
      </w:tr>
      <w:tr w:rsidR="00E52D87" w:rsidRPr="00BF7CA2" w14:paraId="14497CA9" w14:textId="77777777" w:rsidTr="00F26F2A">
        <w:trPr>
          <w:trHeight w:val="324"/>
        </w:trPr>
        <w:tc>
          <w:tcPr>
            <w:tcW w:w="1555" w:type="dxa"/>
          </w:tcPr>
          <w:p w14:paraId="5821971A" w14:textId="57B9D415" w:rsidR="00E52D87" w:rsidRDefault="00E52D87" w:rsidP="00F97CEC">
            <w:pPr>
              <w:jc w:val="center"/>
              <w:rPr>
                <w:rStyle w:val="markedcontent"/>
                <w:rFonts w:ascii="Arial" w:hAnsi="Arial" w:cs="Arial"/>
              </w:rPr>
            </w:pPr>
            <w:r>
              <w:rPr>
                <w:rStyle w:val="markedcontent"/>
                <w:rFonts w:ascii="Arial" w:hAnsi="Arial" w:cs="Arial"/>
              </w:rPr>
              <w:t>10</w:t>
            </w:r>
          </w:p>
        </w:tc>
        <w:tc>
          <w:tcPr>
            <w:tcW w:w="4394" w:type="dxa"/>
            <w:shd w:val="clear" w:color="auto" w:fill="auto"/>
            <w:vAlign w:val="center"/>
          </w:tcPr>
          <w:p w14:paraId="1BAEB76F" w14:textId="4CBD1056" w:rsidR="00E52D87" w:rsidRPr="00F1388C" w:rsidRDefault="00E52D87" w:rsidP="00F97CEC">
            <w:pPr>
              <w:jc w:val="center"/>
              <w:rPr>
                <w:sz w:val="23"/>
                <w:szCs w:val="23"/>
              </w:rPr>
            </w:pPr>
            <w:r w:rsidRPr="00F1388C">
              <w:rPr>
                <w:sz w:val="23"/>
                <w:szCs w:val="23"/>
              </w:rPr>
              <w:t>Peinture</w:t>
            </w:r>
            <w:r w:rsidR="00902590">
              <w:rPr>
                <w:sz w:val="23"/>
                <w:szCs w:val="23"/>
              </w:rPr>
              <w:t xml:space="preserve"> de la cale à treuil</w:t>
            </w:r>
          </w:p>
        </w:tc>
        <w:tc>
          <w:tcPr>
            <w:tcW w:w="1984" w:type="dxa"/>
          </w:tcPr>
          <w:p w14:paraId="7003B235" w14:textId="0FE451A9" w:rsidR="00E52D87" w:rsidRPr="00BF7CA2" w:rsidRDefault="00552AE9" w:rsidP="00F97CEC">
            <w:pPr>
              <w:jc w:val="center"/>
              <w:rPr>
                <w:rFonts w:asciiTheme="majorHAnsi" w:eastAsia="Calibri" w:hAnsiTheme="majorHAnsi" w:cstheme="majorHAnsi"/>
                <w:color w:val="000000"/>
              </w:rPr>
            </w:pPr>
            <w:r>
              <w:rPr>
                <w:rFonts w:asciiTheme="majorHAnsi" w:eastAsia="Calibri" w:hAnsiTheme="majorHAnsi" w:cstheme="majorHAnsi"/>
                <w:color w:val="000000"/>
              </w:rPr>
              <w:t>Réalisation semaine 42</w:t>
            </w:r>
          </w:p>
        </w:tc>
        <w:tc>
          <w:tcPr>
            <w:tcW w:w="1985" w:type="dxa"/>
            <w:shd w:val="clear" w:color="auto" w:fill="auto"/>
            <w:vAlign w:val="bottom"/>
          </w:tcPr>
          <w:p w14:paraId="18BFE1E3" w14:textId="6B77DA6F" w:rsidR="00E52D87" w:rsidRPr="00BF7CA2" w:rsidRDefault="00E52D87" w:rsidP="00F97CEC">
            <w:pPr>
              <w:jc w:val="center"/>
              <w:rPr>
                <w:rFonts w:asciiTheme="majorHAnsi" w:eastAsia="Calibri" w:hAnsiTheme="majorHAnsi" w:cstheme="majorHAnsi"/>
                <w:color w:val="000000"/>
              </w:rPr>
            </w:pPr>
          </w:p>
        </w:tc>
      </w:tr>
      <w:tr w:rsidR="00E52D87" w:rsidRPr="00BF7CA2" w14:paraId="73DBB741" w14:textId="77777777" w:rsidTr="00F26F2A">
        <w:trPr>
          <w:trHeight w:val="324"/>
        </w:trPr>
        <w:tc>
          <w:tcPr>
            <w:tcW w:w="1555" w:type="dxa"/>
            <w:shd w:val="clear" w:color="auto" w:fill="C1D0FF" w:themeFill="accent1" w:themeFillTint="33"/>
          </w:tcPr>
          <w:p w14:paraId="068083E5" w14:textId="77777777" w:rsidR="00E52D87" w:rsidRDefault="00E52D87" w:rsidP="00F97CEC">
            <w:pPr>
              <w:jc w:val="center"/>
            </w:pPr>
          </w:p>
        </w:tc>
        <w:tc>
          <w:tcPr>
            <w:tcW w:w="8363" w:type="dxa"/>
            <w:gridSpan w:val="3"/>
            <w:shd w:val="clear" w:color="auto" w:fill="C1D0FF" w:themeFill="accent1" w:themeFillTint="33"/>
          </w:tcPr>
          <w:p w14:paraId="289193B1" w14:textId="58D88C05" w:rsidR="00E52D87" w:rsidRPr="00BF7CA2" w:rsidRDefault="00E52D87" w:rsidP="00F97CEC">
            <w:pPr>
              <w:jc w:val="center"/>
              <w:rPr>
                <w:rFonts w:asciiTheme="majorHAnsi" w:eastAsia="Calibri" w:hAnsiTheme="majorHAnsi" w:cstheme="majorHAnsi"/>
                <w:color w:val="000000"/>
              </w:rPr>
            </w:pPr>
            <w:r>
              <w:t>Grue</w:t>
            </w:r>
          </w:p>
        </w:tc>
      </w:tr>
      <w:tr w:rsidR="00E52D87" w:rsidRPr="00BF7CA2" w14:paraId="6F1DB322" w14:textId="77777777" w:rsidTr="00F26F2A">
        <w:trPr>
          <w:trHeight w:val="324"/>
        </w:trPr>
        <w:tc>
          <w:tcPr>
            <w:tcW w:w="1555" w:type="dxa"/>
          </w:tcPr>
          <w:p w14:paraId="1C08953D" w14:textId="0F72F5EA" w:rsidR="00E52D87" w:rsidRDefault="00E52D87" w:rsidP="00F97CEC">
            <w:pPr>
              <w:jc w:val="center"/>
            </w:pPr>
            <w:r>
              <w:t>11</w:t>
            </w:r>
          </w:p>
        </w:tc>
        <w:tc>
          <w:tcPr>
            <w:tcW w:w="4394" w:type="dxa"/>
            <w:shd w:val="clear" w:color="auto" w:fill="auto"/>
            <w:vAlign w:val="center"/>
          </w:tcPr>
          <w:p w14:paraId="1051F664" w14:textId="69E47C54" w:rsidR="00E52D87" w:rsidRPr="00F1388C" w:rsidRDefault="00E52D87" w:rsidP="00F97CEC">
            <w:pPr>
              <w:jc w:val="center"/>
              <w:rPr>
                <w:sz w:val="23"/>
                <w:szCs w:val="23"/>
              </w:rPr>
            </w:pPr>
            <w:r w:rsidRPr="00F1388C">
              <w:rPr>
                <w:sz w:val="23"/>
                <w:szCs w:val="23"/>
              </w:rPr>
              <w:t>Décalage d’un boulon</w:t>
            </w:r>
            <w:r w:rsidR="00902590">
              <w:rPr>
                <w:sz w:val="23"/>
                <w:szCs w:val="23"/>
              </w:rPr>
              <w:t xml:space="preserve"> (rotation grue)</w:t>
            </w:r>
          </w:p>
        </w:tc>
        <w:tc>
          <w:tcPr>
            <w:tcW w:w="1984" w:type="dxa"/>
          </w:tcPr>
          <w:p w14:paraId="30288D02" w14:textId="62E24FB9"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 xml:space="preserve">Réalisation </w:t>
            </w:r>
            <w:r>
              <w:rPr>
                <w:rFonts w:asciiTheme="majorHAnsi" w:eastAsia="Calibri" w:hAnsiTheme="majorHAnsi" w:cstheme="majorHAnsi"/>
                <w:color w:val="000000"/>
              </w:rPr>
              <w:t>semaine 39</w:t>
            </w:r>
          </w:p>
        </w:tc>
        <w:tc>
          <w:tcPr>
            <w:tcW w:w="1985" w:type="dxa"/>
            <w:shd w:val="clear" w:color="auto" w:fill="auto"/>
            <w:vAlign w:val="bottom"/>
          </w:tcPr>
          <w:p w14:paraId="33661AC4" w14:textId="0B50A722" w:rsidR="00E52D87" w:rsidRPr="00BF7CA2" w:rsidRDefault="00E52D87" w:rsidP="00F97CEC">
            <w:pPr>
              <w:jc w:val="center"/>
              <w:rPr>
                <w:rFonts w:asciiTheme="majorHAnsi" w:eastAsia="Calibri" w:hAnsiTheme="majorHAnsi" w:cstheme="majorHAnsi"/>
                <w:color w:val="000000"/>
              </w:rPr>
            </w:pPr>
          </w:p>
        </w:tc>
      </w:tr>
      <w:tr w:rsidR="00E52D87" w:rsidRPr="00BF7CA2" w14:paraId="231113D1" w14:textId="77777777" w:rsidTr="00F26F2A">
        <w:trPr>
          <w:trHeight w:val="324"/>
        </w:trPr>
        <w:tc>
          <w:tcPr>
            <w:tcW w:w="1555" w:type="dxa"/>
          </w:tcPr>
          <w:p w14:paraId="5EA60F4F" w14:textId="5E13D373" w:rsidR="00E52D87" w:rsidRDefault="00E52D87" w:rsidP="00F97CEC">
            <w:pPr>
              <w:jc w:val="center"/>
            </w:pPr>
            <w:r>
              <w:t>12</w:t>
            </w:r>
          </w:p>
        </w:tc>
        <w:tc>
          <w:tcPr>
            <w:tcW w:w="4394" w:type="dxa"/>
            <w:shd w:val="clear" w:color="auto" w:fill="auto"/>
            <w:vAlign w:val="center"/>
          </w:tcPr>
          <w:p w14:paraId="23A63C7E" w14:textId="6450F222" w:rsidR="00E52D87" w:rsidRPr="00F1388C" w:rsidRDefault="00E52D87" w:rsidP="00F97CEC">
            <w:pPr>
              <w:jc w:val="center"/>
              <w:rPr>
                <w:sz w:val="23"/>
                <w:szCs w:val="23"/>
              </w:rPr>
            </w:pPr>
            <w:r w:rsidRPr="00F1388C">
              <w:rPr>
                <w:sz w:val="23"/>
                <w:szCs w:val="23"/>
              </w:rPr>
              <w:t>Installation des nouvelles platines de blocage</w:t>
            </w:r>
            <w:r w:rsidR="00902590">
              <w:rPr>
                <w:sz w:val="23"/>
                <w:szCs w:val="23"/>
              </w:rPr>
              <w:t xml:space="preserve"> de la grue</w:t>
            </w:r>
          </w:p>
        </w:tc>
        <w:tc>
          <w:tcPr>
            <w:tcW w:w="1984" w:type="dxa"/>
          </w:tcPr>
          <w:p w14:paraId="52EACCF6" w14:textId="7C92C06A" w:rsidR="00E52D87" w:rsidRPr="00BF7CA2" w:rsidRDefault="00552AE9" w:rsidP="00552AE9">
            <w:pPr>
              <w:jc w:val="center"/>
              <w:rPr>
                <w:rFonts w:asciiTheme="majorHAnsi" w:eastAsia="Calibri" w:hAnsiTheme="majorHAnsi" w:cstheme="majorHAnsi"/>
                <w:color w:val="000000"/>
              </w:rPr>
            </w:pPr>
            <w:r>
              <w:rPr>
                <w:rFonts w:asciiTheme="majorHAnsi" w:eastAsia="Calibri" w:hAnsiTheme="majorHAnsi" w:cstheme="majorHAnsi"/>
                <w:color w:val="000000"/>
              </w:rPr>
              <w:t xml:space="preserve">Réalisation semaine 39 </w:t>
            </w:r>
          </w:p>
        </w:tc>
        <w:tc>
          <w:tcPr>
            <w:tcW w:w="1985" w:type="dxa"/>
            <w:shd w:val="clear" w:color="auto" w:fill="auto"/>
            <w:vAlign w:val="bottom"/>
          </w:tcPr>
          <w:p w14:paraId="3B6B6BBD" w14:textId="1EB64E69" w:rsidR="00E52D87" w:rsidRPr="00BF7CA2" w:rsidRDefault="00E52D87" w:rsidP="00F97CEC">
            <w:pPr>
              <w:jc w:val="center"/>
              <w:rPr>
                <w:rFonts w:asciiTheme="majorHAnsi" w:eastAsia="Calibri" w:hAnsiTheme="majorHAnsi" w:cstheme="majorHAnsi"/>
                <w:color w:val="000000"/>
              </w:rPr>
            </w:pPr>
          </w:p>
        </w:tc>
      </w:tr>
      <w:tr w:rsidR="00902590" w:rsidRPr="00BF7CA2" w14:paraId="05CD4B20" w14:textId="77777777" w:rsidTr="00F26F2A">
        <w:trPr>
          <w:trHeight w:val="324"/>
        </w:trPr>
        <w:tc>
          <w:tcPr>
            <w:tcW w:w="7933" w:type="dxa"/>
            <w:gridSpan w:val="3"/>
            <w:shd w:val="clear" w:color="auto" w:fill="FFFAD6" w:themeFill="accent3" w:themeFillTint="33"/>
          </w:tcPr>
          <w:p w14:paraId="3504AF02" w14:textId="4D065159" w:rsidR="00902590" w:rsidRPr="00F26F2A" w:rsidRDefault="00902590" w:rsidP="00902590">
            <w:pPr>
              <w:jc w:val="center"/>
            </w:pPr>
            <w:r>
              <w:t>Montant total des postes</w:t>
            </w:r>
          </w:p>
        </w:tc>
        <w:tc>
          <w:tcPr>
            <w:tcW w:w="1985" w:type="dxa"/>
            <w:shd w:val="clear" w:color="auto" w:fill="FFFAD6" w:themeFill="accent3" w:themeFillTint="33"/>
            <w:vAlign w:val="bottom"/>
          </w:tcPr>
          <w:p w14:paraId="0FBAA15E" w14:textId="77777777" w:rsidR="00902590" w:rsidRPr="00BF7CA2" w:rsidRDefault="00902590" w:rsidP="00F97CEC">
            <w:pPr>
              <w:jc w:val="center"/>
              <w:rPr>
                <w:rFonts w:asciiTheme="majorHAnsi" w:eastAsia="Calibri" w:hAnsiTheme="majorHAnsi" w:cstheme="majorHAnsi"/>
                <w:color w:val="000000"/>
              </w:rPr>
            </w:pPr>
          </w:p>
        </w:tc>
      </w:tr>
    </w:tbl>
    <w:p w14:paraId="33E01C53" w14:textId="110467FA" w:rsidR="00395B4D" w:rsidRDefault="00395B4D" w:rsidP="00C91CE6">
      <w:pPr>
        <w:jc w:val="both"/>
        <w:rPr>
          <w:rFonts w:asciiTheme="majorHAnsi" w:eastAsia="Calibri" w:hAnsiTheme="majorHAnsi" w:cstheme="majorHAnsi"/>
        </w:rPr>
      </w:pPr>
    </w:p>
    <w:p w14:paraId="25CAA28A" w14:textId="00258584" w:rsidR="00C91CE6" w:rsidRDefault="00C91CE6" w:rsidP="00C91CE6">
      <w:pPr>
        <w:jc w:val="both"/>
        <w:rPr>
          <w:rFonts w:asciiTheme="majorHAnsi" w:eastAsia="Calibri" w:hAnsiTheme="majorHAnsi" w:cstheme="majorHAnsi"/>
        </w:rPr>
      </w:pPr>
      <w:r>
        <w:rPr>
          <w:rFonts w:asciiTheme="majorHAnsi" w:eastAsia="Calibri" w:hAnsiTheme="majorHAnsi" w:cstheme="majorHAnsi"/>
        </w:rPr>
        <w:t xml:space="preserve">Montant minimum du marché : Pas de montant minimum </w:t>
      </w:r>
    </w:p>
    <w:p w14:paraId="69CA4B31" w14:textId="304CA37F" w:rsidR="00C91CE6" w:rsidRDefault="00C91CE6" w:rsidP="004B1F1B">
      <w:pPr>
        <w:rPr>
          <w:rFonts w:asciiTheme="majorHAnsi" w:eastAsia="Calibri" w:hAnsiTheme="majorHAnsi" w:cstheme="majorHAnsi"/>
        </w:rPr>
      </w:pPr>
      <w:r>
        <w:rPr>
          <w:rFonts w:asciiTheme="majorHAnsi" w:eastAsia="Calibri" w:hAnsiTheme="majorHAnsi" w:cstheme="majorHAnsi"/>
        </w:rPr>
        <w:t xml:space="preserve">Montant maximum du marché : </w:t>
      </w:r>
      <w:r w:rsidR="009A12F6">
        <w:rPr>
          <w:rFonts w:asciiTheme="majorHAnsi" w:eastAsia="Calibri" w:hAnsiTheme="majorHAnsi" w:cstheme="majorHAnsi"/>
        </w:rPr>
        <w:t>120 000€</w:t>
      </w:r>
    </w:p>
    <w:p w14:paraId="52398F9E" w14:textId="117C4E30" w:rsidR="00C91CE6" w:rsidRDefault="00C91CE6" w:rsidP="00C91CE6">
      <w:pPr>
        <w:jc w:val="both"/>
        <w:rPr>
          <w:rFonts w:asciiTheme="majorHAnsi" w:eastAsia="Calibri" w:hAnsiTheme="majorHAnsi" w:cstheme="majorHAnsi"/>
        </w:rPr>
      </w:pPr>
    </w:p>
    <w:p w14:paraId="68D0415B" w14:textId="1B6B319D" w:rsidR="009A12F6" w:rsidRPr="00F26F2A" w:rsidRDefault="009A12F6" w:rsidP="00C91CE6">
      <w:pPr>
        <w:jc w:val="both"/>
        <w:rPr>
          <w:rFonts w:asciiTheme="majorHAnsi" w:eastAsia="Calibri" w:hAnsiTheme="majorHAnsi" w:cstheme="majorHAnsi"/>
          <w:color w:val="FF0000"/>
        </w:rPr>
      </w:pPr>
      <w:r w:rsidRPr="00F26F2A">
        <w:rPr>
          <w:rFonts w:asciiTheme="majorHAnsi" w:eastAsia="Calibri" w:hAnsiTheme="majorHAnsi" w:cstheme="majorHAnsi"/>
          <w:color w:val="FF0000"/>
        </w:rPr>
        <w:t>NB : Le montant maximum indiqué ne correspond au budget alloué au marché.</w:t>
      </w:r>
    </w:p>
    <w:p w14:paraId="2264D641" w14:textId="77777777" w:rsidR="009A12F6" w:rsidRPr="00BF7CA2" w:rsidRDefault="009A12F6" w:rsidP="00C91CE6">
      <w:pPr>
        <w:jc w:val="both"/>
        <w:rPr>
          <w:rFonts w:asciiTheme="majorHAnsi" w:eastAsia="Calibri" w:hAnsiTheme="majorHAnsi" w:cstheme="majorHAnsi"/>
        </w:rPr>
      </w:pPr>
    </w:p>
    <w:p w14:paraId="05476FD4" w14:textId="77777777" w:rsidR="00C91CE6" w:rsidRPr="00BF7CA2" w:rsidRDefault="00C91CE6" w:rsidP="00C91CE6">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099B9CF" w14:textId="77777777" w:rsidR="00C91CE6" w:rsidRDefault="00C91CE6" w:rsidP="00C91CE6"/>
    <w:p w14:paraId="447A10F7" w14:textId="77777777" w:rsidR="00C91CE6" w:rsidRDefault="00C91CE6" w:rsidP="00C91CE6">
      <w:pPr>
        <w:pStyle w:val="Titre2"/>
        <w:numPr>
          <w:ilvl w:val="1"/>
          <w:numId w:val="4"/>
        </w:numPr>
        <w:ind w:left="624" w:hanging="624"/>
      </w:pPr>
      <w:r>
        <w:t xml:space="preserve">Contenu des prix </w:t>
      </w:r>
    </w:p>
    <w:p w14:paraId="19E9BA9C" w14:textId="77777777" w:rsidR="00C91CE6" w:rsidRDefault="00C91CE6" w:rsidP="00C91CE6">
      <w:pPr>
        <w:jc w:val="both"/>
      </w:pPr>
      <w:r>
        <w:t>Le titulaire est réputé avoir pris connaissance de tous les éléments afférents à l’exécution des prestations décrits au cahier des clauses techniques particulières.</w:t>
      </w:r>
    </w:p>
    <w:p w14:paraId="36A8B536" w14:textId="77777777" w:rsidR="00C91CE6" w:rsidRDefault="00C91CE6" w:rsidP="00C91CE6">
      <w:pPr>
        <w:jc w:val="both"/>
      </w:pPr>
    </w:p>
    <w:p w14:paraId="013C977C" w14:textId="0B11D6BC" w:rsidR="00C91CE6" w:rsidRDefault="00C91CE6" w:rsidP="00C91CE6">
      <w:pPr>
        <w:jc w:val="both"/>
      </w:pPr>
      <w:r>
        <w:t xml:space="preserve">En complément de l’article </w:t>
      </w:r>
      <w:r w:rsidR="00FC1E4E">
        <w:t>11.1.3</w:t>
      </w:r>
      <w:r>
        <w:t xml:space="preserve"> du CCAG/</w:t>
      </w:r>
      <w:r w:rsidR="00FC1E4E">
        <w:t>MI</w:t>
      </w:r>
      <w:r>
        <w:t xml:space="preserve">, les prix du marché sont réputés comprendre tous les frais liés à l’exécution du marché et aux exigences du marché. </w:t>
      </w:r>
    </w:p>
    <w:p w14:paraId="0C8C32BD" w14:textId="77777777" w:rsidR="00C91CE6" w:rsidRDefault="00C91CE6" w:rsidP="00C91CE6"/>
    <w:p w14:paraId="3E83B9D3" w14:textId="2F48CB06" w:rsidR="00976622" w:rsidRDefault="00C91CE6" w:rsidP="00403AAC">
      <w:pPr>
        <w:jc w:val="both"/>
      </w:pPr>
      <w:r>
        <w:t>Par ailleurs, les frais qui naîtraient de l’ajournement ou du rejet des prestations sont à la charge du titulaire.</w:t>
      </w:r>
    </w:p>
    <w:p w14:paraId="2E0E090A" w14:textId="1C3C33E2" w:rsidR="000C4896" w:rsidRPr="00D67D91" w:rsidRDefault="000C4896" w:rsidP="00C91CE6">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t>CARACT</w:t>
      </w:r>
      <w:r>
        <w:t>E</w:t>
      </w:r>
      <w:r w:rsidRPr="00D67D91">
        <w:t>RISTIQUES DES PRIX</w:t>
      </w:r>
      <w:bookmarkEnd w:id="1"/>
    </w:p>
    <w:p w14:paraId="385EB2C9" w14:textId="435B7B9B" w:rsidR="00976622" w:rsidRPr="006D234F" w:rsidRDefault="000C4896" w:rsidP="006D234F">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4CAD2315" w14:textId="35AB2C49" w:rsidR="00976622" w:rsidRPr="00976622" w:rsidRDefault="00976622" w:rsidP="00C91CE6">
      <w:pPr>
        <w:pStyle w:val="Titre1"/>
        <w:keepLines w:val="0"/>
        <w:widowControl w:val="0"/>
        <w:numPr>
          <w:ilvl w:val="0"/>
          <w:numId w:val="4"/>
        </w:numPr>
        <w:spacing w:before="600" w:line="259" w:lineRule="auto"/>
        <w:jc w:val="both"/>
        <w:rPr>
          <w:rFonts w:cstheme="majorHAnsi"/>
        </w:rPr>
      </w:pPr>
      <w:r w:rsidRPr="00976622">
        <w:rPr>
          <w:rFonts w:cstheme="majorHAnsi"/>
        </w:rPr>
        <w:lastRenderedPageBreak/>
        <w:t>DELAI – DUREE DU MARCHE</w:t>
      </w:r>
    </w:p>
    <w:p w14:paraId="2927C97E" w14:textId="07291B27" w:rsidR="00976622" w:rsidRDefault="00976622" w:rsidP="00403AAC">
      <w:pPr>
        <w:jc w:val="both"/>
      </w:pPr>
      <w:r>
        <w:t xml:space="preserve">La durée </w:t>
      </w:r>
      <w:r w:rsidR="003E7E7E">
        <w:t>du marché</w:t>
      </w:r>
      <w:r>
        <w:t xml:space="preserve"> </w:t>
      </w:r>
      <w:r w:rsidRPr="00FC65E9">
        <w:t xml:space="preserve">est fixée à </w:t>
      </w:r>
      <w:r w:rsidR="009A12F6">
        <w:t>6</w:t>
      </w:r>
      <w:r w:rsidRPr="00FC65E9">
        <w:t xml:space="preserve"> mois à compter de la date de notification du présent marché.</w:t>
      </w:r>
    </w:p>
    <w:p w14:paraId="7669AE67" w14:textId="77777777" w:rsidR="00976622" w:rsidRDefault="00976622" w:rsidP="00976622"/>
    <w:p w14:paraId="7810AC0F" w14:textId="77777777" w:rsidR="00BD10FC" w:rsidRDefault="00976622" w:rsidP="00395B4D">
      <w:r>
        <w:t>Le</w:t>
      </w:r>
      <w:r w:rsidR="006D234F">
        <w:t xml:space="preserve"> </w:t>
      </w:r>
      <w:r w:rsidRPr="00FC65E9">
        <w:t xml:space="preserve">titulaire </w:t>
      </w:r>
      <w:r w:rsidR="006D234F">
        <w:t xml:space="preserve">doit effectuer les travaux, suite à la réception du </w:t>
      </w:r>
      <w:r w:rsidR="009A12F6">
        <w:t xml:space="preserve">premier </w:t>
      </w:r>
      <w:r w:rsidR="006D234F">
        <w:t>bon de commande, entre le 21 septembre 2025 et le 15 octobre 2025.</w:t>
      </w:r>
    </w:p>
    <w:p w14:paraId="16599948" w14:textId="77777777" w:rsidR="00F26F2A" w:rsidRDefault="00F26F2A" w:rsidP="00F26F2A"/>
    <w:p w14:paraId="7BCF1CAC" w14:textId="2F882E01" w:rsidR="00F26F2A" w:rsidRDefault="00BD10FC" w:rsidP="00F26F2A">
      <w:r>
        <w:t>Si de nouveaux bons de commande sont reçus</w:t>
      </w:r>
      <w:r>
        <w:t xml:space="preserve"> </w:t>
      </w:r>
      <w:r w:rsidR="00E52D87">
        <w:t>ultérieurement</w:t>
      </w:r>
      <w:r>
        <w:t xml:space="preserve">, le titulaire aura moins d’un mois pour effectuer les prestations. La durée d’exécution </w:t>
      </w:r>
      <w:r w:rsidR="00F26F2A">
        <w:t xml:space="preserve">précise </w:t>
      </w:r>
      <w:r>
        <w:t>sera déterminée en concertation avec le service technique à l’origine de la demande.</w:t>
      </w:r>
    </w:p>
    <w:p w14:paraId="64F7C84E" w14:textId="76DC1409" w:rsidR="00395B4D" w:rsidRPr="006704BF" w:rsidRDefault="00395B4D" w:rsidP="00F26F2A">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10CC3D31" w14:textId="77777777" w:rsidR="00395B4D" w:rsidRDefault="00395B4D" w:rsidP="00403AAC">
      <w:pPr>
        <w:jc w:val="both"/>
      </w:pPr>
      <w:r>
        <w:t>Lorsque l’Ifremer souhaite commander, il émet des bons de commande qui sont notifiés à l’attributaire du marché.</w:t>
      </w:r>
    </w:p>
    <w:p w14:paraId="06544703" w14:textId="77777777" w:rsidR="00395B4D" w:rsidRDefault="00395B4D" w:rsidP="00395B4D"/>
    <w:p w14:paraId="6A34F922" w14:textId="77777777" w:rsidR="00395B4D" w:rsidRDefault="00395B4D" w:rsidP="00395B4D">
      <w:pPr>
        <w:pStyle w:val="Titre2"/>
        <w:numPr>
          <w:ilvl w:val="1"/>
          <w:numId w:val="4"/>
        </w:numPr>
        <w:ind w:left="624" w:hanging="624"/>
      </w:pPr>
      <w:r>
        <w:t xml:space="preserve">Notification des bons de commande </w:t>
      </w:r>
    </w:p>
    <w:p w14:paraId="0D466C4A" w14:textId="77777777" w:rsidR="00395B4D" w:rsidRDefault="00395B4D" w:rsidP="00395B4D"/>
    <w:p w14:paraId="61B50BAD" w14:textId="77777777" w:rsidR="00395B4D" w:rsidRDefault="00395B4D" w:rsidP="00403AAC">
      <w:pPr>
        <w:jc w:val="both"/>
      </w:pPr>
      <w:r>
        <w:t>Les bons de commandes ne peuvent être conclus ou émis que durant la période de validité de l’accord cadre. Leur exécution peut dépasser l’échéance de l’accord-cadre le temps nécessaire à l’exécution des prestations commandées.</w:t>
      </w:r>
    </w:p>
    <w:p w14:paraId="798DDFE9" w14:textId="77777777" w:rsidR="00395B4D" w:rsidRDefault="00395B4D" w:rsidP="00395B4D"/>
    <w:p w14:paraId="52D3D558" w14:textId="77777777" w:rsidR="00395B4D" w:rsidRDefault="00395B4D" w:rsidP="00395B4D">
      <w:pPr>
        <w:pStyle w:val="Titre2"/>
        <w:numPr>
          <w:ilvl w:val="1"/>
          <w:numId w:val="4"/>
        </w:numPr>
        <w:ind w:left="624" w:hanging="624"/>
      </w:pPr>
      <w:r>
        <w:t>Présentation des bons de commande</w:t>
      </w:r>
    </w:p>
    <w:p w14:paraId="23AC79CC" w14:textId="77777777" w:rsidR="00395B4D" w:rsidRDefault="00395B4D" w:rsidP="00395B4D"/>
    <w:p w14:paraId="2AC93F02" w14:textId="77777777" w:rsidR="00395B4D" w:rsidRDefault="00395B4D" w:rsidP="00395B4D">
      <w:r>
        <w:t xml:space="preserve">Chaque bon de commande indique les éléments suivants : </w:t>
      </w:r>
    </w:p>
    <w:p w14:paraId="0582F68A" w14:textId="77777777" w:rsidR="00395B4D" w:rsidRDefault="00395B4D" w:rsidP="00395B4D">
      <w:r>
        <w:t>-</w:t>
      </w:r>
      <w:r>
        <w:tab/>
        <w:t>La raison sociale du titulaire</w:t>
      </w:r>
    </w:p>
    <w:p w14:paraId="0C38B233" w14:textId="77777777" w:rsidR="00395B4D" w:rsidRDefault="00395B4D" w:rsidP="00395B4D">
      <w:r>
        <w:t>-</w:t>
      </w:r>
      <w:r>
        <w:tab/>
        <w:t>Le numéro et l’objet du marché</w:t>
      </w:r>
    </w:p>
    <w:p w14:paraId="76190C7D" w14:textId="77777777" w:rsidR="00395B4D" w:rsidRDefault="00395B4D" w:rsidP="00395B4D">
      <w:r>
        <w:t>-</w:t>
      </w:r>
      <w:r>
        <w:tab/>
        <w:t>Le numéro SAP</w:t>
      </w:r>
    </w:p>
    <w:p w14:paraId="3A011FEE" w14:textId="77777777" w:rsidR="00395B4D" w:rsidRDefault="00395B4D" w:rsidP="00395B4D">
      <w:r>
        <w:t>-</w:t>
      </w:r>
      <w:r>
        <w:tab/>
        <w:t>Le numéro et la date du bon de commande</w:t>
      </w:r>
    </w:p>
    <w:p w14:paraId="5832C580" w14:textId="77777777" w:rsidR="00395B4D" w:rsidRDefault="00395B4D" w:rsidP="00395B4D">
      <w:r>
        <w:t>-</w:t>
      </w:r>
      <w:r>
        <w:tab/>
        <w:t>Le lieu de livraison</w:t>
      </w:r>
    </w:p>
    <w:p w14:paraId="2ECFA9C0" w14:textId="77777777" w:rsidR="00395B4D" w:rsidRDefault="00395B4D" w:rsidP="00395B4D">
      <w:r>
        <w:t>-</w:t>
      </w:r>
      <w:r>
        <w:tab/>
        <w:t>L’intitulé des prestations à effectuer conformément au bordereau des prix</w:t>
      </w:r>
    </w:p>
    <w:p w14:paraId="6FAFF3F4" w14:textId="77777777" w:rsidR="00395B4D" w:rsidRDefault="00395B4D" w:rsidP="00395B4D">
      <w:r>
        <w:t>-</w:t>
      </w:r>
      <w:r>
        <w:tab/>
        <w:t xml:space="preserve">Les prix unitaires prix forfaitaires conformes au bordereau de prix </w:t>
      </w:r>
    </w:p>
    <w:p w14:paraId="4C2EC33D" w14:textId="77777777" w:rsidR="00395B4D" w:rsidRDefault="00395B4D" w:rsidP="00395B4D">
      <w:r>
        <w:t>-</w:t>
      </w:r>
      <w:r>
        <w:tab/>
        <w:t>Les quantités de chaque prestation</w:t>
      </w:r>
    </w:p>
    <w:p w14:paraId="3904CEB5" w14:textId="77777777" w:rsidR="00395B4D" w:rsidRDefault="00395B4D" w:rsidP="00395B4D">
      <w:r>
        <w:t>-</w:t>
      </w:r>
      <w:r>
        <w:tab/>
        <w:t>Le montant total du bon de commande</w:t>
      </w:r>
    </w:p>
    <w:p w14:paraId="33F9D1F5" w14:textId="77777777" w:rsidR="00395B4D" w:rsidRDefault="00395B4D" w:rsidP="006704BF"/>
    <w:p w14:paraId="73D685E5" w14:textId="549FC1CC"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DELAI GLOBAL DE PAIEMENT</w:t>
      </w:r>
    </w:p>
    <w:p w14:paraId="5ED43DDA" w14:textId="07DBA638" w:rsidR="006704BF" w:rsidRDefault="006704BF" w:rsidP="00403AAC">
      <w:pPr>
        <w:jc w:val="both"/>
      </w:pPr>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64DC16BB" w:rsidR="006704BF" w:rsidRDefault="006704BF" w:rsidP="006704BF">
      <w:r>
        <w:t xml:space="preserve">Le règlement du titulaire interviendra en une seule fois à la réception des prestations. Le règlement sera diminué, le cas échéant, des </w:t>
      </w:r>
      <w:r w:rsidR="00FC1E4E">
        <w:t>pénalités prévues à l’article 15 du CCAG/MI</w:t>
      </w:r>
      <w:r>
        <w:t>.</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403AAC">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403AAC">
      <w:pPr>
        <w:jc w:val="both"/>
      </w:pPr>
    </w:p>
    <w:p w14:paraId="3BB16880" w14:textId="77777777" w:rsidR="006704BF" w:rsidRDefault="006704BF" w:rsidP="00403AAC">
      <w:pPr>
        <w:jc w:val="both"/>
      </w:pPr>
    </w:p>
    <w:p w14:paraId="13ACDF3F" w14:textId="163BA67E" w:rsidR="006704BF" w:rsidRDefault="006704BF" w:rsidP="00403AAC">
      <w:pPr>
        <w:jc w:val="both"/>
      </w:pPr>
      <w:r>
        <w:t xml:space="preserve">Les factures non conformes seront rejetées et le délai global de </w:t>
      </w:r>
      <w:r w:rsidR="00EA3CCE">
        <w:t>paiement mentionné à l’article 8</w:t>
      </w:r>
      <w:r>
        <w:t xml:space="preserve"> est suspendu.</w:t>
      </w:r>
    </w:p>
    <w:p w14:paraId="69FD282F" w14:textId="77777777" w:rsidR="006704BF" w:rsidRDefault="006704BF" w:rsidP="00403AAC">
      <w:pPr>
        <w:jc w:val="both"/>
      </w:pPr>
    </w:p>
    <w:p w14:paraId="2FFB8B09" w14:textId="0DA18C83" w:rsidR="006704BF" w:rsidRDefault="006704BF" w:rsidP="00403AAC">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403AAC">
      <w:pPr>
        <w:jc w:val="both"/>
      </w:pPr>
    </w:p>
    <w:p w14:paraId="20CE1AA6" w14:textId="5A9B42F3" w:rsidR="006704BF" w:rsidRDefault="006704BF" w:rsidP="00403AAC">
      <w:pPr>
        <w:jc w:val="both"/>
      </w:pPr>
      <w:r>
        <w:t>NOM : INST FR RECHERCHE POUR LEXPLOIT MER</w:t>
      </w:r>
    </w:p>
    <w:p w14:paraId="1DE11DAF" w14:textId="11644025" w:rsidR="006704BF" w:rsidRDefault="006704BF" w:rsidP="00403AAC">
      <w:pPr>
        <w:jc w:val="both"/>
      </w:pPr>
      <w:r>
        <w:t>SIRET : 330 715 368 00032</w:t>
      </w:r>
    </w:p>
    <w:p w14:paraId="603C9212" w14:textId="77777777" w:rsidR="006704BF" w:rsidRDefault="006704BF" w:rsidP="00403AAC">
      <w:pPr>
        <w:jc w:val="both"/>
      </w:pPr>
      <w:r>
        <w:t>Code de service : METROPOLE_DOM</w:t>
      </w:r>
    </w:p>
    <w:p w14:paraId="7F368C3A" w14:textId="425A6557" w:rsidR="006704BF" w:rsidRDefault="006704BF" w:rsidP="006704BF">
      <w:r>
        <w:t>N° Engagement : n° SAP</w:t>
      </w:r>
    </w:p>
    <w:p w14:paraId="2518E71D" w14:textId="5874135F"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LIEUX D’EXECUTION</w:t>
      </w:r>
    </w:p>
    <w:p w14:paraId="622406CA" w14:textId="00117C5A" w:rsidR="00481B91" w:rsidRDefault="006D234F" w:rsidP="00481B91">
      <w:r>
        <w:t xml:space="preserve">Le lieu d’exécution des travaux est : </w:t>
      </w:r>
      <w:r w:rsidR="009A12F6">
        <w:t>Zone portuaire</w:t>
      </w:r>
      <w:r>
        <w:t xml:space="preserve"> – 29 200 Brest</w:t>
      </w:r>
    </w:p>
    <w:p w14:paraId="5336869D" w14:textId="3467DED1" w:rsidR="006D234F" w:rsidRPr="006D234F" w:rsidRDefault="00F90DD2" w:rsidP="006D234F">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6BD28B19" w14:textId="44ACC040" w:rsidR="006D234F" w:rsidRDefault="006D234F" w:rsidP="006D234F">
      <w:r>
        <w:t>L’Entreprise mettra en œuvre toutes les mesures nécessaires pour éviter toute forme de pollution. En cas de pollution accidentelle, il devra intervenir immédiatement pour en limiter les effets, informer sans délai l’IFREMER ou son représentant, et prendre à sa charge l’ensemble des frais de dépollution.</w:t>
      </w:r>
    </w:p>
    <w:p w14:paraId="072F2C3B" w14:textId="77777777" w:rsidR="006D234F" w:rsidRDefault="006D234F" w:rsidP="006D234F"/>
    <w:p w14:paraId="6DC46028" w14:textId="7D72F03C" w:rsidR="006D234F" w:rsidRDefault="006D234F" w:rsidP="006D234F">
      <w:r>
        <w:t xml:space="preserve">Tous les déchets issus des travaux devront être collectés, triés, stockés temporairement dans des contenants appropriés, puis évacués par des filières agréées, en conformité avec la réglementation applicable. </w:t>
      </w:r>
    </w:p>
    <w:p w14:paraId="35BBA522" w14:textId="6A60F8E5" w:rsidR="006704BF" w:rsidRDefault="006704BF" w:rsidP="006704BF"/>
    <w:p w14:paraId="2AB92CA4" w14:textId="1C8F1B63" w:rsidR="006704BF" w:rsidRPr="006704BF" w:rsidRDefault="006704BF" w:rsidP="00395B4D">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3E19ADE7" w14:textId="49E95274" w:rsidR="006704BF" w:rsidRDefault="006704BF" w:rsidP="00403AAC">
      <w:pPr>
        <w:jc w:val="both"/>
      </w:pPr>
      <w:r>
        <w:t>Outre la garantie légale qui découle de l'application du code civil, la prestation est soumise par défaut à une garantie contractuelle d'une durée minimale de 12 mois à partir de la date de notification de la décision d’admissio</w:t>
      </w:r>
      <w:r w:rsidR="00FC1E4E">
        <w:t>n en application de l’article 36 du CCAG/MI</w:t>
      </w:r>
      <w:r>
        <w:t>.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403AAC">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523329B0" w14:textId="76A5379B" w:rsidR="006704BF" w:rsidRDefault="00481B91" w:rsidP="00403AAC">
      <w:pPr>
        <w:jc w:val="both"/>
      </w:pPr>
      <w:r w:rsidRPr="00FC65E9">
        <w:t xml:space="preserve">Les prescriptions techniques sont détaillées dans le CCTP, complété de ses annexes, </w:t>
      </w:r>
      <w:r w:rsidR="00FC65E9" w:rsidRPr="00FC65E9">
        <w:t>présent dans le DCE.</w:t>
      </w:r>
    </w:p>
    <w:p w14:paraId="3B532D6B" w14:textId="77777777" w:rsidR="00EA3CCE" w:rsidRDefault="00EA3CCE" w:rsidP="00403AAC">
      <w:pPr>
        <w:jc w:val="both"/>
      </w:pPr>
    </w:p>
    <w:p w14:paraId="3286FC00" w14:textId="7F7E4E4F" w:rsidR="006704BF" w:rsidRDefault="006704BF" w:rsidP="00403AAC">
      <w:pPr>
        <w:jc w:val="both"/>
      </w:pPr>
    </w:p>
    <w:p w14:paraId="19C6DD47" w14:textId="2EBA2257" w:rsidR="006704BF" w:rsidRDefault="006704BF" w:rsidP="00403AAC">
      <w:pPr>
        <w:pStyle w:val="Titre1"/>
        <w:numPr>
          <w:ilvl w:val="0"/>
          <w:numId w:val="4"/>
        </w:numPr>
        <w:ind w:left="357" w:hanging="357"/>
        <w:jc w:val="both"/>
      </w:pPr>
      <w:r>
        <w:lastRenderedPageBreak/>
        <w:t>PREVENTION DES RISQUES DE CONFLITS D’INTERETS ET DE CORRUPTION</w:t>
      </w:r>
    </w:p>
    <w:p w14:paraId="7D23A297" w14:textId="77777777" w:rsidR="006704BF" w:rsidRDefault="006704BF" w:rsidP="00403AAC">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403AAC">
      <w:pPr>
        <w:jc w:val="both"/>
      </w:pPr>
    </w:p>
    <w:p w14:paraId="2B2226BD" w14:textId="3D50EF30" w:rsidR="006704BF" w:rsidRDefault="006704BF" w:rsidP="00403AAC">
      <w:pPr>
        <w:jc w:val="both"/>
      </w:pPr>
      <w:r>
        <w:t xml:space="preserve">Le titulaire s'engage à avertir l'Ifremer de toute situation susceptible d'aboutir à un conflit d'intérêts et lui soumet les dispositions qu'il propose de mettre en œuvre afin de faire disparaître cette situation. </w:t>
      </w:r>
    </w:p>
    <w:p w14:paraId="5834DB1A" w14:textId="77777777" w:rsidR="006704BF" w:rsidRDefault="006704BF" w:rsidP="00403AAC">
      <w:pPr>
        <w:jc w:val="both"/>
      </w:pPr>
    </w:p>
    <w:p w14:paraId="7EC6685B" w14:textId="77777777" w:rsidR="006704BF" w:rsidRDefault="006704BF" w:rsidP="00403AAC">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403AAC">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395B4D">
      <w:pPr>
        <w:pStyle w:val="Titre1"/>
        <w:numPr>
          <w:ilvl w:val="0"/>
          <w:numId w:val="4"/>
        </w:numPr>
        <w:ind w:left="357" w:hanging="357"/>
        <w:jc w:val="both"/>
      </w:pPr>
      <w:r>
        <w:t xml:space="preserve">AVANCE </w:t>
      </w:r>
    </w:p>
    <w:p w14:paraId="4FF5FA67" w14:textId="6722FD3F" w:rsidR="000C4896" w:rsidRDefault="000C4896" w:rsidP="000C4896">
      <w:pPr>
        <w:jc w:val="both"/>
      </w:pPr>
      <w:r>
        <w:t xml:space="preserve">Le marché prévoit le versement d’une avance au titulaire lorsque le montant du </w:t>
      </w:r>
      <w:r w:rsidR="00F26F2A">
        <w:t>bon de commande</w:t>
      </w:r>
      <w:r>
        <w:t xml:space="preserve"> est supérieur à 50 000 euros hors taxes et dans la mesure où le délai d’exécution est supérieur à deux mois</w:t>
      </w:r>
      <w:r w:rsidR="00F26F2A">
        <w:t>.</w:t>
      </w:r>
      <w:bookmarkStart w:id="2" w:name="_GoBack"/>
      <w:bookmarkEnd w:id="2"/>
    </w:p>
    <w:p w14:paraId="2A941FD4" w14:textId="77777777" w:rsidR="000C4896" w:rsidRDefault="000C4896" w:rsidP="000C4896">
      <w:pPr>
        <w:jc w:val="both"/>
      </w:pPr>
    </w:p>
    <w:p w14:paraId="0F95DCC3" w14:textId="77777777" w:rsidR="000C4896" w:rsidRDefault="000C4896" w:rsidP="000C4896">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38F27042" w14:textId="64F4EAA3" w:rsidR="000C4896" w:rsidRDefault="000C4896" w:rsidP="000C4896">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22DA6621" w14:textId="77777777" w:rsidR="00EA3CCE" w:rsidRDefault="00EA3CCE" w:rsidP="000C4896">
      <w:pPr>
        <w:jc w:val="both"/>
      </w:pP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09B85A49"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3BAD0DD6" w:rsidR="000C4896" w:rsidRDefault="00281C13" w:rsidP="00FC65E9">
      <w:pPr>
        <w:pStyle w:val="Paragraphedeliste"/>
        <w:ind w:left="420"/>
        <w:jc w:val="both"/>
      </w:pPr>
      <w:sdt>
        <w:sdtPr>
          <w:id w:val="-308249132"/>
          <w14:checkbox>
            <w14:checked w14:val="0"/>
            <w14:checkedState w14:val="2612" w14:font="MS Gothic"/>
            <w14:uncheckedState w14:val="2610" w14:font="MS Gothic"/>
          </w14:checkbox>
        </w:sdtPr>
        <w:sdtEndPr/>
        <w:sdtContent>
          <w:r w:rsidR="00FC65E9">
            <w:rPr>
              <w:rFonts w:ascii="MS Gothic" w:eastAsia="MS Gothic" w:hAnsi="MS Gothic" w:hint="eastAsia"/>
            </w:rPr>
            <w:t>☐</w:t>
          </w:r>
        </w:sdtContent>
      </w:sdt>
      <w:r w:rsidR="000C4896">
        <w:t xml:space="preserve">Le titulaire demande à bénéficier de l'avance. </w:t>
      </w:r>
    </w:p>
    <w:p w14:paraId="1A9E1FC1" w14:textId="242AB985" w:rsidR="006704BF" w:rsidRDefault="00281C13" w:rsidP="00FC65E9">
      <w:pPr>
        <w:pStyle w:val="Paragraphedeliste"/>
        <w:ind w:left="420"/>
        <w:jc w:val="both"/>
      </w:pPr>
      <w:sdt>
        <w:sdtPr>
          <w:id w:val="1356467932"/>
          <w14:checkbox>
            <w14:checked w14:val="0"/>
            <w14:checkedState w14:val="2612" w14:font="MS Gothic"/>
            <w14:uncheckedState w14:val="2610" w14:font="MS Gothic"/>
          </w14:checkbox>
        </w:sdtPr>
        <w:sdtEndPr/>
        <w:sdtContent>
          <w:r w:rsidR="00FC65E9">
            <w:rPr>
              <w:rFonts w:ascii="MS Gothic" w:eastAsia="MS Gothic" w:hAnsi="MS Gothic" w:hint="eastAsia"/>
            </w:rPr>
            <w:t>☐</w:t>
          </w:r>
        </w:sdtContent>
      </w:sdt>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395B4D">
      <w:pPr>
        <w:pStyle w:val="Titre1"/>
        <w:numPr>
          <w:ilvl w:val="0"/>
          <w:numId w:val="4"/>
        </w:numPr>
        <w:ind w:left="357" w:hanging="357"/>
        <w:jc w:val="both"/>
      </w:pPr>
      <w:r>
        <w:t xml:space="preserve">DEROGATION AUX DOCUMENTS GENERAUX </w:t>
      </w:r>
    </w:p>
    <w:p w14:paraId="1AF149D8" w14:textId="1037A4AB" w:rsidR="006704BF" w:rsidRDefault="006704BF" w:rsidP="0073288D">
      <w:pPr>
        <w:jc w:val="both"/>
      </w:pPr>
      <w:r>
        <w:t>L’article 4.2 « contenu des pri</w:t>
      </w:r>
      <w:r w:rsidR="00FC1E4E">
        <w:t>x » : Complément de l’article 11</w:t>
      </w:r>
      <w:r>
        <w:t>.1.3 du CCAG/</w:t>
      </w:r>
      <w:r w:rsidR="00FC1E4E">
        <w:t>MI</w:t>
      </w:r>
    </w:p>
    <w:p w14:paraId="07424FD4" w14:textId="4E0E71F7" w:rsidR="00976622" w:rsidRDefault="00976622" w:rsidP="0073288D">
      <w:pPr>
        <w:jc w:val="both"/>
      </w:pPr>
    </w:p>
    <w:p w14:paraId="1EDF384D" w14:textId="77777777" w:rsidR="006704BF" w:rsidRPr="006704BF" w:rsidRDefault="006704BF" w:rsidP="00395B4D">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395B4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395B4D">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395B4D">
      <w:pPr>
        <w:pStyle w:val="Titre1"/>
        <w:numPr>
          <w:ilvl w:val="0"/>
          <w:numId w:val="4"/>
        </w:numPr>
        <w:ind w:left="357" w:hanging="357"/>
      </w:pPr>
      <w:r w:rsidRPr="006704BF">
        <w:lastRenderedPageBreak/>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w:t>
      </w:r>
      <w:r w:rsidRPr="00BF7CA2">
        <w:rPr>
          <w:rFonts w:asciiTheme="majorHAnsi" w:eastAsia="Calibri" w:hAnsiTheme="majorHAnsi" w:cstheme="majorHAnsi"/>
          <w:color w:val="000000"/>
        </w:rPr>
        <w:lastRenderedPageBreak/>
        <w:t>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headerReference w:type="default" r:id="rId12"/>
      <w:pgSz w:w="11906" w:h="16838"/>
      <w:pgMar w:top="2268" w:right="1418"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3F2DF3" w16cex:dateUtc="2025-08-07T11:51:00Z"/>
  <w16cex:commentExtensible w16cex:durableId="2C3F2D1D" w16cex:dateUtc="2025-08-07T11:48:00Z"/>
  <w16cex:commentExtensible w16cex:durableId="2C3F2A1E" w16cex:dateUtc="2025-08-07T11:35:00Z"/>
  <w16cex:commentExtensible w16cex:durableId="2C3F2F03" w16cex:dateUtc="2025-08-07T11:56:00Z"/>
  <w16cex:commentExtensible w16cex:durableId="2C3F2FE0" w16cex:dateUtc="2025-08-07T12:00:00Z"/>
  <w16cex:commentExtensible w16cex:durableId="2C3F30AF" w16cex:dateUtc="2025-08-07T12: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3A0838B" w16cid:durableId="2C3F2DF3"/>
  <w16cid:commentId w16cid:paraId="38EAC8FE" w16cid:durableId="2C3F2924"/>
  <w16cid:commentId w16cid:paraId="6CF18872" w16cid:durableId="2C3F2D1D"/>
  <w16cid:commentId w16cid:paraId="743B9D22" w16cid:durableId="2C3F2925"/>
  <w16cid:commentId w16cid:paraId="5389D2CB" w16cid:durableId="2C3F2A1E"/>
  <w16cid:commentId w16cid:paraId="6EE12776" w16cid:durableId="2C3F2926"/>
  <w16cid:commentId w16cid:paraId="18292EA9" w16cid:durableId="2C3F2F03"/>
  <w16cid:commentId w16cid:paraId="0D86C30B" w16cid:durableId="2C3F2927"/>
  <w16cid:commentId w16cid:paraId="3A2E6A97" w16cid:durableId="2C3F2FE0"/>
  <w16cid:commentId w16cid:paraId="2190F7B6" w16cid:durableId="2C3F2928"/>
  <w16cid:commentId w16cid:paraId="6BDABE0C" w16cid:durableId="2C3F30A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altName w:val="Calibri"/>
    <w:panose1 w:val="020F0502020204030204"/>
    <w:charset w:val="00"/>
    <w:family w:val="swiss"/>
    <w:pitch w:val="variable"/>
    <w:sig w:usb0="E4002EFF" w:usb1="C000247B" w:usb2="00000009" w:usb3="00000000" w:csb0="000001FF" w:csb1="00000000"/>
  </w:font>
  <w:font w:name="Open Sans">
    <w:altName w:val="Segoe UI"/>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A465B" w14:textId="5E4680D0" w:rsidR="00380E31" w:rsidRDefault="00380E31" w:rsidP="00B16BF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A67C5"/>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58C6ABE"/>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76544049"/>
    <w:multiLevelType w:val="hybridMultilevel"/>
    <w:tmpl w:val="6994E2A2"/>
    <w:lvl w:ilvl="0" w:tplc="F712367A">
      <w:start w:val="31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2"/>
  </w:num>
  <w:num w:numId="6">
    <w:abstractNumId w:val="3"/>
  </w:num>
  <w:num w:numId="7">
    <w:abstractNumId w:val="1"/>
  </w:num>
  <w:num w:numId="8">
    <w:abstractNumId w:val="8"/>
  </w:num>
  <w:num w:numId="9">
    <w:abstractNumId w:val="7"/>
  </w:num>
  <w:num w:numId="10">
    <w:abstractNumId w:val="0"/>
  </w:num>
  <w:num w:numId="11">
    <w:abstractNumId w:val="9"/>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4BD"/>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80E31"/>
    <w:rsid w:val="00392994"/>
    <w:rsid w:val="00395B4D"/>
    <w:rsid w:val="003A6DAE"/>
    <w:rsid w:val="003B72CB"/>
    <w:rsid w:val="003C5FED"/>
    <w:rsid w:val="003C60C9"/>
    <w:rsid w:val="003C7EFE"/>
    <w:rsid w:val="003D10CC"/>
    <w:rsid w:val="003D5838"/>
    <w:rsid w:val="003E1F08"/>
    <w:rsid w:val="003E7E7E"/>
    <w:rsid w:val="003F1023"/>
    <w:rsid w:val="003F158E"/>
    <w:rsid w:val="00403AAC"/>
    <w:rsid w:val="00411687"/>
    <w:rsid w:val="00426CF2"/>
    <w:rsid w:val="00427D88"/>
    <w:rsid w:val="004322C3"/>
    <w:rsid w:val="00440606"/>
    <w:rsid w:val="004422C6"/>
    <w:rsid w:val="0044584E"/>
    <w:rsid w:val="00457F41"/>
    <w:rsid w:val="00472AD9"/>
    <w:rsid w:val="00477373"/>
    <w:rsid w:val="00480B16"/>
    <w:rsid w:val="00481B91"/>
    <w:rsid w:val="00484DE4"/>
    <w:rsid w:val="00486B59"/>
    <w:rsid w:val="004A317F"/>
    <w:rsid w:val="004B1F1B"/>
    <w:rsid w:val="004C5E90"/>
    <w:rsid w:val="004E02BF"/>
    <w:rsid w:val="004E498C"/>
    <w:rsid w:val="004F1E16"/>
    <w:rsid w:val="004F377D"/>
    <w:rsid w:val="00510531"/>
    <w:rsid w:val="00511EF8"/>
    <w:rsid w:val="005333CC"/>
    <w:rsid w:val="005354F9"/>
    <w:rsid w:val="00546A24"/>
    <w:rsid w:val="00552AE9"/>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0B7D"/>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34F"/>
    <w:rsid w:val="006D2749"/>
    <w:rsid w:val="006D3DC3"/>
    <w:rsid w:val="006D6C18"/>
    <w:rsid w:val="00701984"/>
    <w:rsid w:val="00706D64"/>
    <w:rsid w:val="00710845"/>
    <w:rsid w:val="00710BBB"/>
    <w:rsid w:val="00713964"/>
    <w:rsid w:val="00714BDF"/>
    <w:rsid w:val="007241AD"/>
    <w:rsid w:val="0073288D"/>
    <w:rsid w:val="007703C7"/>
    <w:rsid w:val="0077372D"/>
    <w:rsid w:val="00774378"/>
    <w:rsid w:val="00783747"/>
    <w:rsid w:val="007865D0"/>
    <w:rsid w:val="007C086E"/>
    <w:rsid w:val="007C3E3C"/>
    <w:rsid w:val="007C4AF8"/>
    <w:rsid w:val="007C6EAB"/>
    <w:rsid w:val="007D5F37"/>
    <w:rsid w:val="007E22FD"/>
    <w:rsid w:val="007F320F"/>
    <w:rsid w:val="007F4E78"/>
    <w:rsid w:val="008015C9"/>
    <w:rsid w:val="00801881"/>
    <w:rsid w:val="0080745A"/>
    <w:rsid w:val="00815D34"/>
    <w:rsid w:val="00834919"/>
    <w:rsid w:val="00840837"/>
    <w:rsid w:val="00840C4E"/>
    <w:rsid w:val="00845575"/>
    <w:rsid w:val="00855A49"/>
    <w:rsid w:val="00857674"/>
    <w:rsid w:val="00861738"/>
    <w:rsid w:val="0086220C"/>
    <w:rsid w:val="008622D1"/>
    <w:rsid w:val="0088409B"/>
    <w:rsid w:val="008856D2"/>
    <w:rsid w:val="008A072A"/>
    <w:rsid w:val="008A1007"/>
    <w:rsid w:val="008A1D62"/>
    <w:rsid w:val="008B5B45"/>
    <w:rsid w:val="008D0949"/>
    <w:rsid w:val="008D3B18"/>
    <w:rsid w:val="008E08C1"/>
    <w:rsid w:val="008E55FF"/>
    <w:rsid w:val="008E72F0"/>
    <w:rsid w:val="008F59EB"/>
    <w:rsid w:val="009000FB"/>
    <w:rsid w:val="00902590"/>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2F6"/>
    <w:rsid w:val="009A19D5"/>
    <w:rsid w:val="009A6E39"/>
    <w:rsid w:val="009B7CF3"/>
    <w:rsid w:val="009B7E6A"/>
    <w:rsid w:val="009C4C69"/>
    <w:rsid w:val="009C5469"/>
    <w:rsid w:val="009D5E5B"/>
    <w:rsid w:val="009F5235"/>
    <w:rsid w:val="009F59BB"/>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5840"/>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6EDB"/>
    <w:rsid w:val="00B77798"/>
    <w:rsid w:val="00B927E9"/>
    <w:rsid w:val="00BA087A"/>
    <w:rsid w:val="00BA5225"/>
    <w:rsid w:val="00BB4EC9"/>
    <w:rsid w:val="00BB6399"/>
    <w:rsid w:val="00BD10FC"/>
    <w:rsid w:val="00BD1847"/>
    <w:rsid w:val="00BD52E6"/>
    <w:rsid w:val="00BE0543"/>
    <w:rsid w:val="00BE4CE2"/>
    <w:rsid w:val="00BE53F7"/>
    <w:rsid w:val="00BF2A18"/>
    <w:rsid w:val="00BF471B"/>
    <w:rsid w:val="00BF555D"/>
    <w:rsid w:val="00BF6A2B"/>
    <w:rsid w:val="00C00F7F"/>
    <w:rsid w:val="00C23BA0"/>
    <w:rsid w:val="00C329FC"/>
    <w:rsid w:val="00C41AEF"/>
    <w:rsid w:val="00C4469B"/>
    <w:rsid w:val="00C457CD"/>
    <w:rsid w:val="00C5022F"/>
    <w:rsid w:val="00C553EC"/>
    <w:rsid w:val="00C64E72"/>
    <w:rsid w:val="00C70707"/>
    <w:rsid w:val="00C71CD4"/>
    <w:rsid w:val="00C91CE6"/>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E208D"/>
    <w:rsid w:val="00DF431D"/>
    <w:rsid w:val="00E07B23"/>
    <w:rsid w:val="00E20614"/>
    <w:rsid w:val="00E2220B"/>
    <w:rsid w:val="00E32A3A"/>
    <w:rsid w:val="00E421A2"/>
    <w:rsid w:val="00E45AE9"/>
    <w:rsid w:val="00E52D87"/>
    <w:rsid w:val="00E57685"/>
    <w:rsid w:val="00E64E64"/>
    <w:rsid w:val="00E83161"/>
    <w:rsid w:val="00E87AED"/>
    <w:rsid w:val="00E87BBA"/>
    <w:rsid w:val="00EA1930"/>
    <w:rsid w:val="00EA28F4"/>
    <w:rsid w:val="00EA3CCE"/>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388C"/>
    <w:rsid w:val="00F153D0"/>
    <w:rsid w:val="00F250DA"/>
    <w:rsid w:val="00F26F2A"/>
    <w:rsid w:val="00F43D00"/>
    <w:rsid w:val="00F45ABE"/>
    <w:rsid w:val="00F50E26"/>
    <w:rsid w:val="00F529B6"/>
    <w:rsid w:val="00F6158A"/>
    <w:rsid w:val="00F6260D"/>
    <w:rsid w:val="00F649E3"/>
    <w:rsid w:val="00F64BD8"/>
    <w:rsid w:val="00F66CC9"/>
    <w:rsid w:val="00F7304B"/>
    <w:rsid w:val="00F813EA"/>
    <w:rsid w:val="00F90DD2"/>
    <w:rsid w:val="00F943FF"/>
    <w:rsid w:val="00FA3C47"/>
    <w:rsid w:val="00FB0BAC"/>
    <w:rsid w:val="00FB6FE8"/>
    <w:rsid w:val="00FC07F0"/>
    <w:rsid w:val="00FC1E4E"/>
    <w:rsid w:val="00FC2224"/>
    <w:rsid w:val="00FC65E9"/>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FC65E9"/>
    <w:rPr>
      <w:sz w:val="16"/>
      <w:szCs w:val="16"/>
    </w:rPr>
  </w:style>
  <w:style w:type="paragraph" w:styleId="Commentaire">
    <w:name w:val="annotation text"/>
    <w:basedOn w:val="Normal"/>
    <w:link w:val="CommentaireCar"/>
    <w:uiPriority w:val="99"/>
    <w:semiHidden/>
    <w:unhideWhenUsed/>
    <w:rsid w:val="00FC65E9"/>
    <w:pPr>
      <w:spacing w:line="240" w:lineRule="auto"/>
    </w:pPr>
    <w:rPr>
      <w:sz w:val="20"/>
      <w:szCs w:val="20"/>
    </w:rPr>
  </w:style>
  <w:style w:type="character" w:customStyle="1" w:styleId="CommentaireCar">
    <w:name w:val="Commentaire Car"/>
    <w:basedOn w:val="Policepardfaut"/>
    <w:link w:val="Commentaire"/>
    <w:uiPriority w:val="99"/>
    <w:semiHidden/>
    <w:rsid w:val="00FC65E9"/>
    <w:rPr>
      <w:sz w:val="20"/>
      <w:szCs w:val="20"/>
    </w:rPr>
  </w:style>
  <w:style w:type="paragraph" w:styleId="Objetducommentaire">
    <w:name w:val="annotation subject"/>
    <w:basedOn w:val="Commentaire"/>
    <w:next w:val="Commentaire"/>
    <w:link w:val="ObjetducommentaireCar"/>
    <w:uiPriority w:val="99"/>
    <w:semiHidden/>
    <w:unhideWhenUsed/>
    <w:rsid w:val="00FC65E9"/>
    <w:rPr>
      <w:b/>
      <w:bCs/>
    </w:rPr>
  </w:style>
  <w:style w:type="character" w:customStyle="1" w:styleId="ObjetducommentaireCar">
    <w:name w:val="Objet du commentaire Car"/>
    <w:basedOn w:val="CommentaireCar"/>
    <w:link w:val="Objetducommentaire"/>
    <w:uiPriority w:val="99"/>
    <w:semiHidden/>
    <w:rsid w:val="00FC65E9"/>
    <w:rPr>
      <w:b/>
      <w:bCs/>
      <w:sz w:val="20"/>
      <w:szCs w:val="20"/>
    </w:rPr>
  </w:style>
  <w:style w:type="paragraph" w:styleId="Textedebulles">
    <w:name w:val="Balloon Text"/>
    <w:basedOn w:val="Normal"/>
    <w:link w:val="TextedebullesCar"/>
    <w:uiPriority w:val="99"/>
    <w:semiHidden/>
    <w:unhideWhenUsed/>
    <w:rsid w:val="00FC65E9"/>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C65E9"/>
    <w:rPr>
      <w:rFonts w:ascii="Segoe UI" w:hAnsi="Segoe UI" w:cs="Segoe UI"/>
      <w:sz w:val="18"/>
      <w:szCs w:val="18"/>
    </w:rPr>
  </w:style>
  <w:style w:type="character" w:customStyle="1" w:styleId="markedcontent">
    <w:name w:val="markedcontent"/>
    <w:basedOn w:val="Policepardfaut"/>
    <w:rsid w:val="00C91C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7479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3283CC-E5DA-4E27-B2C2-F6093BD78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2285</Words>
  <Characters>12253</Characters>
  <Application>Microsoft Office Word</Application>
  <DocSecurity>0</DocSecurity>
  <Lines>437</Lines>
  <Paragraphs>230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cp:revision>
  <cp:lastPrinted>2023-10-04T15:13:00Z</cp:lastPrinted>
  <dcterms:created xsi:type="dcterms:W3CDTF">2025-08-07T15:03:00Z</dcterms:created>
  <dcterms:modified xsi:type="dcterms:W3CDTF">2025-08-07T15:03:00Z</dcterms:modified>
</cp:coreProperties>
</file>